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ATA/65/2011 vom 4. Oktober 2010</w:t>
      </w:r>
    </w:p>
    <w:p>
      <w:r>
        <w:t>GE Cour de justice, 2010-10-04, FR</w:t>
      </w:r>
    </w:p>
    <w:p>
      <w:r>
        <w:rPr>
          <w:b/>
        </w:rPr>
        <w:t xml:space="preserve">Quelle: </w:t>
      </w:r>
      <w:r>
        <w:t>https://mcp.opencaselaw.ch/entscheid/ge_gerichte_ATA_65_2011</w:t>
      </w:r>
    </w:p>
    <w:p>
      <w:r>
        <w:t>FR: GE_GERICHTE ATA/65/2011 du 4 octobre 2010</w:t>
      </w:r>
    </w:p>
    <w:p>
      <w:r>
        <w:t>IT: GE_GERICHTE ATA/65/2011 del 4 ottobre 2010</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en vigueur jusqu'au 31 décembre 2010 - aLOJ ; art. 63 al. 1 let. a de la loi sur la procédure administrative du 12 septembre 1985 - LPA - E 5 10 dans sa teneur au 31 décembre 2010).</w:t>
      </w:r>
    </w:p>
    <w:p>
      <w:r>
        <w:rPr>
          <w:b/>
        </w:rPr>
        <w:t>E. 3</w:t>
      </w:r>
    </w:p>
    <w:p>
      <w:r>
        <w:t>Une réclamation peut être faite dans les trente jours dès la notification de la taxation (art. 39 al. 1 LPFisc). Au-delà du délai de trente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w:t>
      </w:r>
    </w:p>
    <w:p>
      <w:r>
        <w:t>- 5/7 - A/958/2009</w:t>
      </w:r>
    </w:p>
    <w:p>
      <w:r>
        <w:rPr>
          <w:b/>
        </w:rPr>
        <w:t>E. 4</w:t>
      </w:r>
    </w:p>
    <w:p>
      <w:r>
        <w:t>Les dispositions susmentionnées correspondent à la règle générale énoncée à l'art. 16 al. 1er LPA, selon lequel les délais de réclamation et de recours fixés par la loi sont des dispositions impératives de droit public. Ils ne sont, en principe, pas susceptibles d’être prolongés, restitués ou suspendus, si ce n’est par le législateur lui-même (SJ 1989 p. 418). Ainsi, celui qui n’agit pas dans le délai prescrit est forclos et la décision en cause acquiert force obligatoire (SJ 2000 I 22 et références citées ; ATA/322/2007 du 19 juin 2007 consid. 4a ; ATA/581/2006 du</w:t>
      </w:r>
    </w:p>
    <w:p>
      <w:r>
        <w:rPr>
          <w:b/>
        </w:rPr>
        <w:t>E. 7</w:t>
      </w:r>
    </w:p>
    <w:p>
      <w:r>
        <w:t>Au vu de ce qui précède, le recours sera admis.</w:t>
      </w:r>
    </w:p>
    <w:p>
      <w:r>
        <w:t>La décision de la commission et celle de l'AFC sur réclamation seront annulées et le dossier retourné à cette dernière pour nouvelle décision après instruction de la réclamation.</w:t>
      </w:r>
    </w:p>
    <w:p>
      <w:r>
        <w:t>Vu l'issue du recours, un émolument de CHF 1'000.- sera mis à la charge de l'AFC. Une indemnité de procédure de CHF 1'500.- sera allouée au recourant, à la charge de l'Etat de Genève (art. 87 LPA).</w:t>
      </w:r>
    </w:p>
    <w:p>
      <w:r>
        <w:t>- 6/7 - A/958/2009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