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ATA/659/2022 vom 23. Juni 2022</w:t>
      </w:r>
    </w:p>
    <w:p>
      <w:r>
        <w:t>GE Cour de justice, 2022-06-23, FR</w:t>
      </w:r>
    </w:p>
    <w:p>
      <w:r>
        <w:rPr>
          <w:b/>
        </w:rPr>
        <w:t xml:space="preserve">Quelle: </w:t>
      </w:r>
      <w:r>
        <w:t>https://mcp.opencaselaw.ch/entscheid/ge_gerichte_ATA_659_2022</w:t>
      </w:r>
    </w:p>
    <w:p>
      <w:r>
        <w:t>FR: GE_GERICHTE ATA/659/2022 du 23 juin 2022</w:t>
      </w:r>
    </w:p>
    <w:p>
      <w:r>
        <w:t>IT: GE_GERICHTE ATA/659/2022 del 23 giugno 2022</w:t>
      </w:r>
    </w:p>
    <w:p>
      <w:pPr>
        <w:pStyle w:val="Heading2"/>
      </w:pPr>
      <w:r>
        <w:t>Erwägungen</w:t>
      </w:r>
    </w:p>
    <w:p>
      <w:r>
        <w:rPr>
          <w:b/>
        </w:rPr>
        <w:t>E. 26</w:t>
      </w:r>
    </w:p>
    <w:p>
      <w:r>
        <w:t>septembre 2010 - LOJ - E 2 05). La décision refusant l’effet suspensif ou de mesures provisionnelles étant une décision incidente, le délai de recours est de dix jours (art. 62 al. 1 let. b de la loi sur la procédure administrative du 12 septembre 1985 (LPA - E 5 10)).</w:t>
      </w:r>
    </w:p>
    <w:p>
      <w:r>
        <w:t>Le recours a en l’espèce été interjeté en temps utile devant la juridiction compétente.</w:t>
      </w:r>
    </w:p>
    <w:p>
      <w:r>
        <w:t>b. Le litige ne porte que sur le rejet du TAPI de la requête en restitution de l’effet suspensif et l’octroi de mesures provisionnelles. Les conclusions au fond sont en conséquence irrecevables.</w:t>
      </w:r>
    </w:p>
    <w:p>
      <w:r>
        <w:t>- 5/10 - A/1114/2022</w:t>
      </w:r>
    </w:p>
    <w:p>
      <w:r>
        <w:t>c. Selon l'art. 57 let. c LPA, le recours contre une décision incidente est recevable si elle peut causer un dommage irréparable.</w:t>
      </w:r>
    </w:p>
    <w:p>
      <w:r>
        <w:t>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 126 V 244 consid. 2c ; 125 II 613 consid. 2a ; ATA/136/2010 du 2 mars 2010 consid. 2a).</w:t>
      </w:r>
    </w:p>
    <w:p>
      <w:r>
        <w:t>d. En l’espèce, bien qu’assisté d’une avocate, le recourant n’explique pas en quoi la juridiction précédente lui causerait un « préjudice irréparable » en le contraignant à quitter la Suisse avant qu’elle ne se prononce sur le fond de son recours. On ne le voit du reste pas d’emblée puisqu’il ne peut, a priori, se prévaloir d’aucun droit potentiel à séjourner en Suisse. La question du préjudice irréparable souffrira de rester ouverte compte tenu de ce qui suit. 2)</w:t>
      </w:r>
    </w:p>
    <w:p>
      <w:r>
        <w:t>Le recourant sollicite préalablement l’apport du dossier de sa compagne.</w:t>
      </w:r>
    </w:p>
    <w:p>
      <w:r>
        <w:t>a. Le droit d'être entendu, garanti par les 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w:t>
      </w:r>
    </w:p>
    <w:p>
      <w:r>
        <w:t>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pas le droit d'être entendu oralement (ATF 134 I 140 consid. 5.3), ni celui d'obtenir l'audition de témoins (ATF 130 II 425 consid. 2.1).</w:t>
      </w:r>
    </w:p>
    <w:p>
      <w:r>
        <w:t>b. En l’occurrence, vu l’objet du litige, et comme il sera exposé ci-après, l'autorité de recours n'est pas tenue de procéder à des investigations supplémentaires, mais peut statuer sur la base des pièces en sa possession. S’ajoute à cela que la situation de la compagne du recourant, dont il n’est pas contesté qu’elle ne dispose d’aucune autorisation de séjour en Suisse, n’est pas déterminante pour trancher le présent litige. Il ne sera donc pas donné suite à l’acte d’instruction sollicité par le recourant. 3) a. Sauf disposition légale contraire, le recours a effet suspensif à moins que l’autorité qui a pris la décision attaquée n’ait ordonné l’exécution nonobstant recours (art. 66 al. 1 LPA).</w:t>
      </w:r>
    </w:p>
    <w:p>
      <w:r>
        <w:t>- 6/10 - A/1114/2022</w:t>
      </w:r>
    </w:p>
    <w:p>
      <w:r>
        <w:t>Lorsqu’aucun intérêt public ou privé prépondérant ne s’y oppose, la juridiction de recours peut, sur la demande de la partie dont les intérêts sont gravement menacés, retirer ou restituer l’effet suspensif (art. 66 al. 3 LPA).</w:t>
      </w:r>
    </w:p>
    <w:p>
      <w:r>
        <w:t>Les demandes en reconsidération n’entraînent ni interruption de délai ni effet suspensif (art. 48 al. 2 LPA).</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c.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(ATA/1369/2018 du 18 décembre 2018 consid. 3a ; ATA/70/2014 du 5 février 2014 consid. 4b ; ATA/603/2011 du 23 septembre 2011 consid. 2).</w:t>
      </w:r>
    </w:p>
    <w:p>
      <w:r>
        <w:t>L'autorité peut d'office ou sur requête ordonner des mesures provisionnelles en exigeant au besoin des sûretés (art. 21 al. 1 LPA).</w:t>
      </w:r>
    </w:p>
    <w:p>
      <w:r>
        <w:t>Selon la jurisprudence de la chambre administrative, des mesures provisionnelles ne sont légitimes que si elles s'avèrent indispensables au maintien d'un état de fait ou à la sauvegarde d'intérêts compromis (ATF 119 V 503 consid. 3 ; ATA/1369/2018 précité consid. 3b ; ATA/566/2012 du 21 août 2012 consid. 4).</w:t>
      </w:r>
    </w:p>
    <w:p>
      <w:r>
        <w:t>L'octroi de mesures provisionnelles présuppose l'urgence, à savoir que le refus de les ordonner crée pour l'intéressé la menace d'un dommage difficile à</w:t>
      </w:r>
    </w:p>
    <w:p>
      <w:r>
        <w:t>- 7/10 - A/1114/2022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w:t>
      </w:r>
    </w:p>
    <w:p>
      <w:r>
        <w:t>Lorsqu'elle statue sur mesures provisionnelles, l'autorité de recours dispose d'un large pouvoir d'appréciation, qui varie selon la nature de l'affaire (arrêt du Tribunal fédéral 2C_1161/2013 du 27 février 2014 consid. 5.5.1). 4)</w:t>
      </w:r>
    </w:p>
    <w:p>
      <w:r>
        <w:t>En l’espèce, le recourant fait l’objet d’une décision définitive et exécutoire de renvoi. La décision de l’OCPM constitue un refus d'entrer en matière sur une demande de reconsidération. Il s’agit donc d’une décision négative ne pouvant pas faire l'objet d'un octroi ou d'une restitution de l'effet suspensif. Seules des mesures provisionnelles sont dès lors envisageables. Or, octroyer au recourant, sous la forme de mesures provisionnelles, le droit de rester en Suisse durant la procédure par-devant le TAPI irait au-delà de ce que la juridiction pourrait ordonner en cas d’admission du recours qui se limiterait à ordonner à l’autorité d’entrer en matière, ce qui n’est pas admissible.</w:t>
      </w:r>
    </w:p>
    <w:p>
      <w:r>
        <w:t>La présence du recourant à Genève n'est pas nécessaire pour maintenir l'état de fait, la procédure étant écrite, les pièces utiles figurant au dossier et un conseil le représentant devant les autorités et les juridictions compétentes. L'intérêt personnel du recourant à demeurer à Genève est certes compréhensible, mais doit céder le pas à l'intérêt public à assurer le respect des décisions en force – en l'occurrence celle du 31 juillet 2020. Retenir le contraire reviendrait à encourager la politique du fait accompli.</w:t>
      </w:r>
    </w:p>
    <w:p>
      <w:r>
        <w:t>Mal fondé, le recours sera rejeté et la décision querellée confirmée. Il appartiendra au TAPI de poursuivre l’instruction sur le fond. 5)</w:t>
      </w:r>
    </w:p>
    <w:p>
      <w:r>
        <w:t>Le présent arrêt rend sans objet la requête de restitution de l’effet suspensif devant la chambre de céans. 6)</w:t>
      </w:r>
    </w:p>
    <w:p>
      <w:r>
        <w:t>Vu l'issue du litige, un émolument de CHF 400.- sera mis à la charge du recourant, qui succombe (art. 87 al. 1 LPA), et aucune indemnité de procédure ne lui sera allouée (art. 87 al. 2 LPA).</w:t>
      </w:r>
    </w:p>
    <w:p>
      <w:r>
        <w:t>* * * * *</w:t>
      </w:r>
    </w:p>
    <w:p>
      <w:r>
        <w:t>- 8/10 - A/1114/2022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