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ATA/659/2011 vom 18. Oktober 2011</w:t>
      </w:r>
    </w:p>
    <w:p>
      <w:r>
        <w:t>GE Cour de justice, 2011-10-18, FR</w:t>
      </w:r>
    </w:p>
    <w:p>
      <w:r>
        <w:rPr>
          <w:b/>
        </w:rPr>
        <w:t xml:space="preserve">Quelle: </w:t>
      </w:r>
      <w:r>
        <w:t>https://mcp.opencaselaw.ch/entscheid/ge_gerichte_ATA_659_2011</w:t>
      </w:r>
    </w:p>
    <w:p>
      <w:r>
        <w:t>FR: GE_GERICHTE ATA/659/2011 du 18 octobre 2011</w:t>
      </w:r>
    </w:p>
    <w:p>
      <w:r>
        <w:t>IT: GE_GERICHTE ATA/659/2011 del 18 ottobre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litige porte sur la déduction admissible au titre de frais de représentation pour l’ICC et l’IFD 2006.</w:t>
      </w:r>
    </w:p>
    <w:p>
      <w:r>
        <w:t>Le recourant a conclu devant la chambre de céans à ce que le montant à déductible retenu soit de CHF 4'096.-, auquel il fallait ajouter les frais de repas pris hors du domicile. Ces conclusions lient la chambre administrative (art. 69 al. 1 LPA).</w:t>
      </w:r>
    </w:p>
    <w:p>
      <w:r>
        <w:rPr>
          <w:b/>
        </w:rPr>
        <w:t>E. 4</w:t>
      </w:r>
    </w:p>
    <w:p>
      <w:r>
        <w:t>Le recourant a sollicité l’audition de son ancien mandataire pour démontrer l’existence - contestée par l’AFC-GE - d’un accord intervenu en 2004 entre celui- ci et un collaborateur de cette dernière au sujet d’une déduction forfaitaire de CHF 18'000.- pour frais de représentation qui lui aurait été accordée.</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w:t>
      </w:r>
    </w:p>
    <w:p>
      <w:r>
        <w:t>- 5/7 - A/1847/2008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w:t>
      </w:r>
    </w:p>
    <w:p>
      <w:r>
        <w:t>Le recourant n’ayant pas pris, à ce stade du litige, de conclusions relatives à l’application de cette éventuelle déduction forfaitaire, l’audition de ce témoin n’est pas pertinente pour l’issue du litige. Il n’y a donc pas lieu d’y procéder.</w:t>
      </w:r>
    </w:p>
    <w:p>
      <w:r>
        <w:rPr>
          <w:b/>
        </w:rPr>
        <w:t>E. 5</w:t>
      </w:r>
    </w:p>
    <w:p>
      <w:r>
        <w:t>a. La nouvelle loi sur l’imposition des personnes physiques adoptée le 12 juin 2009 par le Grand Conseil a été acceptée en votation populaire le 27 septembre 2009 (LIPP - D 3 08) et est entrée en vigueur le 1er janvier 2010. Elle unifie les cinq lois issues de l’adaptation de la législation fiscale genevoise sur l’imposition des personnes physiques aux exigences de la LHID. A teneur de son art. 69 al. 1 let. e, la LIPP abroge la LIPP-V. De plus, l’art. 26 let. e du règlement d’application de la loi sur l’imposition des personnes physiques du 13 janvier 2010 (RIPP - D 3 08.01) abroge le RIPP-V.</w:t>
      </w:r>
    </w:p>
    <w:p>
      <w:r>
        <w:t>b. Elle s’applique pour la première fois aux impôts de la période fiscale 2010 (art. 72 al. 1 LIPP). Les impôts relatifs aux périodes fiscales antérieures demeurent régis par les dispositions de l’ancien droit, même après l’entrée en vigueur de la nouvelle loi.</w:t>
      </w:r>
    </w:p>
    <w:p>
      <w:r>
        <w:t>c. Le litige concernant la période fiscale 2005 doit ainsi être examiné, pour ce qui est de l’ICC, au regard de l’aLIPP-V et de son règlement d’application, l’aRIPP-V.</w:t>
      </w:r>
    </w:p>
    <w:p>
      <w:r>
        <w:rPr>
          <w:b/>
        </w:rPr>
        <w:t>E. 6</w:t>
      </w:r>
    </w:p>
    <w:p>
      <w:r>
        <w:t>Selon l’art. 27 al. 1 LIFD et l’art. 3 lit. b LIPP-V, les contribuables exerçant une activité lucrative indépendante peuvent déduire les frais qui sont justifiés par l’usage commercial ou professionnel. De manière générale, sont admises en déduction toutes les dépenses en relation avec l’activité professionnelle (salaires, loyer professionnel, transport, maintenance, etc.) (X. OBERSON, Droit fiscal suisse, 3ème éd., 2007, p. 142, no 228).</w:t>
      </w:r>
    </w:p>
    <w:p>
      <w:r>
        <w:t>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(ATA/169/2007 du 3 avril 2007).</w:t>
      </w:r>
    </w:p>
    <w:p>
      <w:r>
        <w:t>Conformément aux principes généraux, le fardeau de la preuve incombe au contribuable, dès lors que la déduction réduit son obligation fiscale (ATF 121 II 257 consid. 4c/aa p. 266 ; ATA/388/2010 du 8 juin 2010). Dans le cadre d’une</w:t>
      </w:r>
    </w:p>
    <w:p>
      <w:r>
        <w:t>- 6/7 - A/1847/2008 contestation d’une taxation d’office, les exigences en la matière sont renforcées, le contribuable devant dès le stade de la réclamation fournir tous les éléments probants à l’appui de son argumentation (Arrêt du Tribunal fédéral 2C_292/2011 du 31 août 2011).</w:t>
      </w:r>
    </w:p>
    <w:p>
      <w:r>
        <w:t>En l’espèce, le recourant allègue avoir eu des frais de représentation en CHF 4'096.- et produit pour les justifier une liste de repas dans des établissements publics avec des personnes qui auraient été invitées. A supposer qu’elle soit apte à démontrer tant la réalité des dépenses que leur lien de causalité avec l’activité professionnelle du recourant - ce qui est pour le moins douteux - cette liste, produite pour la première fois devant la chambre de céans, est tardive au regard des exigences jurisprudentielles précitées en matière de contestation de taxation d’office et ne peut dès lors être prise en considération.</w:t>
      </w:r>
    </w:p>
    <w:p>
      <w:r>
        <w:t>Quant aux frais de repas pris hors du domicile, le recourant se contente d’en demander la déduction, sans apporter la moindre précision à leur sujet et sans avoir fourni antérieurement d’élément à ce sujet. Il n’y dès lors pas lieu d’entrer sur ce point.</w:t>
      </w:r>
    </w:p>
    <w:p>
      <w:r>
        <w:rPr>
          <w:b/>
        </w:rPr>
        <w:t>E. 7</w:t>
      </w:r>
    </w:p>
    <w:p>
      <w:r>
        <w:t>Au vu de ce qui précède, le recours sera rejeté.</w:t>
      </w:r>
    </w:p>
    <w:p>
      <w:r>
        <w:t>Vu l’issue du litige, un émolument de CHF 1'000.- sera mis à la charge du contribuable.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