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ATA/658/2018 vom 26. Juni 2018</w:t>
      </w:r>
    </w:p>
    <w:p>
      <w:r>
        <w:t>GE Cour de justice, 2018-06-26, FR</w:t>
      </w:r>
    </w:p>
    <w:p>
      <w:r>
        <w:rPr>
          <w:b/>
        </w:rPr>
        <w:t xml:space="preserve">Quelle: </w:t>
      </w:r>
      <w:r>
        <w:t>https://mcp.opencaselaw.ch/entscheid/ge_gerichte_ATA_658_2018</w:t>
      </w:r>
    </w:p>
    <w:p>
      <w:r>
        <w:t>FR: GE_GERICHTE ATA/658/2018 du 26 juin 2018</w:t>
      </w:r>
    </w:p>
    <w:p>
      <w:r>
        <w:t>IT: GE_GERICHTE ATA/658/2018 del 26 giugno 2018</w:t>
      </w:r>
    </w:p>
    <w:p>
      <w:pPr>
        <w:pStyle w:val="Heading2"/>
      </w:pPr>
      <w:r>
        <w:t>Erwägungen</w:t>
      </w:r>
    </w:p>
    <w:p>
      <w:r>
        <w:rPr>
          <w:b/>
        </w:rPr>
        <w:t>E. 22</w:t>
      </w:r>
    </w:p>
    <w:p>
      <w:r>
        <w:t>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(ATA/1595/2017 précité consid. 3 et les références citées).</w:t>
      </w:r>
    </w:p>
    <w:p>
      <w:r>
        <w:t>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 d. Selon l’art. 16 LPFisc, chacun des époux vivant en ménage commun est un contribuable. Ils exercent néanmoins les droits et s’acquittent des obligations qu’ils ont en vertu de la législation fiscale de manière conjointe. Pour que les recours et autres écrits soient réputés introduits en temps utile, il suffit que l’un des époux ait agi dans les délais (al. 1). Lorsque les deux époux font usage conjointement d’un moyen de droit ou que l’un des conjoints le fait indépendamment de l’autre, seuls les deux époux conjointement, ou seul le conjoint ayant fait usage du moyen de droit, peuvent le retirer (al. 3).</w:t>
      </w:r>
    </w:p>
    <w:p>
      <w:r>
        <w:t>Il résulte de la jurisprudence (arrêt du Tribunal fédéral 2C_44/2007 du 19 juillet 2007 consid. 1.2) que l’art. 113 al. 3 LIFD institue une forme de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(Christine JAQUES in Yves NOËL/Florence AUBRY GIRARDIN, Commentaire romand de la loi fédérale sur l’impôt fédéral direct, 2ème éd., 2017, n. 5 et 6 ad art. 113, p. 1566).</w:t>
      </w:r>
    </w:p>
    <w:p>
      <w:r>
        <w:t>e. En l’espèce, il n’est pas contesté que les décisions sur réclamation ont été reçues par le mandataire des contribuables le 21 mai 2016 et que le délai de recours est arrivé à échéance le 20 juin 2016.</w:t>
      </w:r>
    </w:p>
    <w:p>
      <w:r>
        <w:t>Il convient d’examiner si les recourants étaient, entre le 21 mai 2016 et le 15 août 2016, date du dépôt du recours, empêchés d’agir au sens des art. 133 al. 3 LIFD et 16 al. 1 2ème phrase LPA.</w:t>
      </w:r>
    </w:p>
    <w:p>
      <w:r>
        <w:t>- 6/8 - A/2697/2016</w:t>
      </w:r>
    </w:p>
    <w:p>
      <w:r>
        <w:t>Dans ses écritures, le recourant a fait état d’une détresse psychique qui, en mai 2016, l’avait rendu incapable de gérer ses affaires ; il n’avait alors plus eu la force de se pencher sur les communications de son représentant et de décider de confier le recours à un avocat ou un représentant fiscal. Il a confirmé l’existence de difficultés psychiques majeures qu’il avait rencontrées au printemps et à l’été 2016 lors de son audition par la chambre de céans. Son épouse a déclaré qu’il ne communiquait alors plus et s’enfermait dans sa chambre. Elle-même avait également été extrêmement éprouvée entre 2013 et fin 2016 et avait nécessité un suivi psychothérapeutique. Elle n’était pas au courant des décisions rendues par l’administration fiscale.</w:t>
      </w:r>
    </w:p>
    <w:p>
      <w:r>
        <w:t>L’atteinte importante à la santé psychique que le recourant a subie au printemps et à l’été 2016 est corroborée par les explications données par son médecin traitant. Il est, en effet, ressorti de l’audition du médecin de famille que le recourant a été très éprouvé sur le plan psychique en 2016. Le Dr C______ a considéré que le recourant présentait un « burn out », en tout cas à compter du</w:t>
      </w:r>
    </w:p>
    <w:p>
      <w:r>
        <w:rPr>
          <w:b/>
        </w:rPr>
        <w:t>E. 24</w:t>
      </w:r>
    </w:p>
    <w:p>
      <w:r>
        <w:t>mai 2016 et ce pour plusieurs mois. Il avait conduit des séances de psychothérapie avec lui et lui avait prescrit, notamment, des anxiolytiques, des somnifères et des tranquillisants. S’il avait dû apprécier la capacité de travail du recourant, il l’aurait estimée à zéro à partir du 24 mai 2016 pour plusieurs mois. À partir du mois d’août 2016, son patient allait beaucoup mieux. Selon le praticien, le recourant avait été incapable de gérer ses affaires pendant cette période.</w:t>
      </w:r>
    </w:p>
    <w:p>
      <w:r>
        <w:t>Au vu de ces éléments, il convient d’admettre que le recourant a subi, en tous cas entre les mois de mai et juillet 2016, une atteinte à sa santé psychique l’empêchant de gérer ses affaires, en particulier le litige fiscal. Le « burn out » dont a souffert le recourant a eu pour conséquence qu’il ne prenait plus connaissance des communications qu’il recevait et n’y réagissait à plus forte raison pas non plus.</w:t>
      </w:r>
    </w:p>
    <w:p>
      <w:r>
        <w:t>Cela étant, le médecin traitant de l’épouse a exposé que même si celle-ci avait également été atteinte dans sa santé psychique au printemps, respectivement à l’été 2016, il ne pouvait pas répondre à la question de savoir si l’état de santé de la recourante l’empêchait de s’occuper des affaires administratives du couple ; elle avait en tout cas été moins atteinte dans sa santé que son mari. Dans ces conditions, il ne peut être retenu que l’état de santé de l’épouse l’empêchait, entre le 21 mai et le 20 juin 2016, de s’occuper du litige fiscal, en particulier de mandater un tiers pour former recours. La contribuable a déclaré que son mari s’enfermait dans sa chambre et ne lui parlait plus. Elle avait ainsi conscience des difficultés rencontrées par son mari. Dans la mesure où les devoirs et obligations à l’égard du fisc s’imposent à chaque conjoint, il appartenait à la recourante de s’enquérir auprès de son mandataire de l’état de la procédure, de solliciter l’avis de celui-ci ou d’un avocat sur l’opportunité de recourir et de l’instruire de recourir</w:t>
      </w:r>
    </w:p>
    <w:p>
      <w:r>
        <w:t>- 7/8 - A/2697/2016 si tel était son souhait, étant relevé qu’il n’est pas allégué que la fiduciaire aurait subi un empêchement.</w:t>
      </w:r>
    </w:p>
    <w:p>
      <w:r>
        <w:t>Au vu de ce qui précède, les premiers juges ont, à juste titre, nié l’existence d’un empêchement non fautif justifiant la restitution du délai de recours et déclaré le recours irrecevable. Partant, le recours sera rejeté. 4)</w:t>
      </w:r>
    </w:p>
    <w:p>
      <w:r>
        <w:t>Vu l'issue du litige, un émolument de CHF 500.- sera mis à la charge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