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ATA/658/2015 vom 23. Juni 2015</w:t>
      </w:r>
    </w:p>
    <w:p>
      <w:r>
        <w:t>GE Cour de justice, 2015-06-23, FR</w:t>
      </w:r>
    </w:p>
    <w:p>
      <w:r>
        <w:rPr>
          <w:b/>
        </w:rPr>
        <w:t xml:space="preserve">Quelle: </w:t>
      </w:r>
      <w:r>
        <w:t>https://mcp.opencaselaw.ch/entscheid/ge_gerichte_ATA_658_2015</w:t>
      </w:r>
    </w:p>
    <w:p>
      <w:r>
        <w:t>FR: GE_GERICHTE ATA/658/2015 du 23 juin 2015</w:t>
      </w:r>
    </w:p>
    <w:p>
      <w:r>
        <w:t>IT: GE_GERICHTE ATA/658/2015 del 23 giugno 2015</w:t>
      </w:r>
    </w:p>
    <w:p>
      <w:pPr>
        <w:pStyle w:val="Heading2"/>
      </w:pPr>
      <w:r>
        <w:t>Erwägungen</w:t>
      </w:r>
    </w:p>
    <w:p>
      <w:r>
        <w:rPr>
          <w:b/>
        </w:rPr>
        <w:t>E. 14</w:t>
      </w:r>
    </w:p>
    <w:p>
      <w:r>
        <w:t>avril 2015 consid. 2b ; ATA/759/2012 du 6 novembre 2012 ; ATA/188/2011 du 22 mars 2011 ; ATA/146/2009 du 24 mars 2009).</w:t>
      </w:r>
    </w:p>
    <w:p>
      <w:r>
        <w:t>- 4/5 - A/1609/2015</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4)</w:t>
      </w:r>
    </w:p>
    <w:p>
      <w:r>
        <w:t>En l’occurrence, le recourant a saisi la chambre administrative d’un recours qu’il qualifie de « recours en déni de justice » contre le courrier du Conseil d’État l’informant qu’il traiterait sa demande de récusation et d’annulation de la décision d’ouvrir une procédure disciplinaire dans le cadre de sa décision sur le fond. Sous l’angle de l’intérêt actuel, vu la décision de l’autorité intimée du 27 mai 2013 qui constitue une décision finale mettant fin à la procédure disciplinaire, le recourant ne dispose plus d’aucun intérêt actuel à faire trancher le présent recours, les griefs qu’il voudrait invoquer à propos de la composition irrégulière de l’autorité décisionnaire pouvant l’être dans le cadre d’un recours qu’il interjetterait contre cette décision. 5)</w:t>
      </w:r>
    </w:p>
    <w:p>
      <w:r>
        <w:t>Le recours sera déclaré irrecevable faute d’objet. 6)</w:t>
      </w:r>
    </w:p>
    <w:p>
      <w:r>
        <w:t>Vu l’issue de celui-ci, aucun émolument ne sera perçu (art. 87 al. 1 LPA). De même, aucune indemnité de procédure ne sera allouée à ce stade incident de la procédure. La question de savoir si le recourant était fondé à contester la composition du Conseil d’État au stade de la décision d’ouvrir la procédure disciplinaire et de demander immédiatement l’annulation de celle-ci devant, si nécessaire, être abordée dans le cadre d’un éventuel recours contre le blâme prononcé à son encontre.</w:t>
      </w:r>
    </w:p>
    <w:p>
      <w:r>
        <w:t>- 5/5 - A/1609/2015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