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ATA/657/2015 vom 23. Juni 2015</w:t>
      </w:r>
    </w:p>
    <w:p>
      <w:r>
        <w:t>GE Cour de justice, 2015-06-23, FR</w:t>
      </w:r>
    </w:p>
    <w:p>
      <w:r>
        <w:rPr>
          <w:b/>
        </w:rPr>
        <w:t xml:space="preserve">Quelle: </w:t>
      </w:r>
      <w:r>
        <w:t>https://mcp.opencaselaw.ch/entscheid/ge_gerichte_ATA_657_2015</w:t>
      </w:r>
    </w:p>
    <w:p>
      <w:r>
        <w:t>FR: GE_GERICHTE ATA/657/2015 du 23 juin 2015</w:t>
      </w:r>
    </w:p>
    <w:p>
      <w:r>
        <w:t>IT: GE_GERICHTE ATA/657/2015 del 23 giugno 2015</w:t>
      </w:r>
    </w:p>
    <w:p>
      <w:pPr>
        <w:pStyle w:val="Heading2"/>
      </w:pPr>
      <w:r>
        <w:t>Erwägungen</w:t>
      </w:r>
    </w:p>
    <w:p>
      <w:r>
        <w:rPr>
          <w:b/>
        </w:rPr>
        <w:t>E. 26</w:t>
      </w:r>
    </w:p>
    <w:p>
      <w:r>
        <w:t>septembre 2010 - LOJ - E 2 05 ; art. 62 al. 1 let. a de la loi sur la procédure administrative du 12 septembre 1985 - LPA - E 5 10).</w:t>
      </w:r>
    </w:p>
    <w:p>
      <w:r>
        <w:t>b. La décision sur récusation est une décision incidente, qui ne met pas fin à la procédure, par opposition à une décision finale (ATF 126 I 203 consid. 1 p. 204 ss). En droit genevois, elle est susceptible d’un recours immédiat car elle cause un préjudice irréparable, étant donné que le recourant a un intérêt digne de protection à ce que la décision attaquée soit immédiatement annulée ou modifiée (art. 57 let. c LPA ; ATF 126 V 244 consid. 2a p. 246 ; ATA/58/2014 du 4 février 2014, ATA/305/2009 et ATA/306/2009 du 23 juin 2009).</w:t>
      </w:r>
    </w:p>
    <w:p>
      <w:r>
        <w:t>c. La décision par laquelle une autorité ordonne l’ouverture d’une enquête administrative est aussi une décision incidente. Elle n’est, sauf cas exceptionnel non réalisé en l’espèce, pas susceptible de faire l’objet d’un recours immédiat (ATA/338/2014 du 13 mai 2014, et les références citées)</w:t>
      </w:r>
    </w:p>
    <w:p>
      <w:r>
        <w:t>d. En l’espèce, le premier recours dont la chambre administrative a été saisie ne vise que le choix, par la ville, des enquêteurs administratifs. L’autorité intimée, saisie parallèlement de la demande de récusation, n’avait pas encore statué sur cette question, ce qui a été fait depuis lors. Dans ces circonstances, le recours du 6 mai 2015 sera déclaré irrecevable, sans qu’il ne soit nécessaire de le transmettre à la ville pour qu’elle statue.</w:t>
      </w:r>
    </w:p>
    <w:p>
      <w:r>
        <w:t>Celui déposé le 26 mai 2015 contre le refus de récusation du 13 mai 2015 est, quant à lui recevable. 2) a. Aux termes de l’art. 29 al. 1 de la Constitution fédérale de la Confédération suisse du 18 avril 1999 (Cst. - RS 101), applicable lorsque l’impartialité des membres d’une autorité non judiciaire est invoquée (arrêts du Tribunal fédéral 2C_36/2010 du 14 juin 2010, consid. 3.1 et 2C_643/2010 du 1er février 2011 consid. 5.1), toute personne a droit, dans une procédure judiciaire ou administrative, à ce que sa cause soit traitée équitablement. Selon la jurisprudence, ce droit permet notamment d’exiger la récusation d’un membre d’une autorité administrative dont la situation ou le comportement est de nature à faire naître un doute sur son indépendance ou son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 il suffit que les circonstances donnent l’apparence de la prévention et fassent redouter une activité partiale. Cependant, seules des circonstances constatées objectivement doivent</w:t>
      </w:r>
    </w:p>
    <w:p>
      <w:r>
        <w:t>- 5/7 - A/1477/2015 être prises en considération, les impressions purement individuelles d’une des personnes impliquées n’étant pas décisives (ATF 127 I 196 consid. 2b p. 198 ; 125 I 119 consid. 3b p. 123 ; arrêt du Tribunal fédéral 1C_442/2011 du 6 mars 2012 consid. 2.1).</w:t>
      </w:r>
    </w:p>
    <w:p>
      <w:r>
        <w:t>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p. 124 s ; arrêts du Tribunal fédéral 1C_442/2011 du 6 mars 2012 consid. 2.1 et 2P.56/2004 du 4 novembre 2004 consid. 3.3). À cet égard, une appréciation spécifique est nécessaire dans chaque situation particulière, en tenant compte des fonctions légalement attribuées à l’autorité (ATF 125 I 119 consid. 3f p. 124 s ; arrêts du Tribunal fédéral 2C_831/2011 du 30 décembre 2011 consid. 3.2 et 2C_643/2010 du 1er février 2011 consid. 5.5.1).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et 1C_455/2010 du 7 janvier 2011 consid. 2.2 ; ATA/385/2014 du 27 mai2014).</w:t>
      </w:r>
    </w:p>
    <w:p>
      <w:r>
        <w:t>c. Concernant les autorités administratives, la récusation ne touche en principe que les personnes physiques individuelles composant les autorités, et non l’autorité en tant que telle (ATF 97 I 860 consid. 4 p. 862 ; arrêts du Tribunal fédéral 2C_831/2011 du 30 décembre 2011 consid. 3.1 et 2C_305/2011 du 22 août 2011 consid. 2.5). À cet égard, la récusation doit rester l’exception si l’on ne veut pas vider la procédure et la réglementation de l’administration de son sens. Tel doit à plus forte raison être le cas lorsque la récusation vise à relever une autorité entière des tâches qui lui sont attribuées par la loi et qu’aucune autre autorité ne peut reprendre ses fonctions (ATF 122 II 471 consid. 3b p. 477 ; arrêt du Tribunal fédéral 2C_831/2011 du 30 décembre 2011 consid. 3.1). Une demande de récusation dirigée contre une autorité dans son ensemble peut cependant être examinée comme si elle était dirigée contre chacun des membres de cette autorité pris individuellement (arrêts du Tribunal fédéral 9C_499/2013 du 20 février 2014 consid. 5.4 et 2C_831/2011 du 30 décembre 2011 consid. 3.1).</w:t>
      </w:r>
    </w:p>
    <w:p>
      <w:r>
        <w:t>d. Au niveau cantonal, l’art. 15 al. 1 LPA prévoit que les membres des autorités administratives appelées à rendre ou à préparer une décision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w:t>
      </w:r>
    </w:p>
    <w:p>
      <w:r>
        <w:t>- 6/7 - A/1477/2015 ou ont agi pour une partie dans la même affaire (let. c), s’il existe des circonstances de nature à faire suspecter leur partialité (let. d). La demande de récusation doit être présentée sans délai à l’autorité (art. 15 al. 3 LPA). La décision sur la récusation d’un membre d’une autorité collégiale est prise par cette autorité, en l’absence de ce membre (art. 15 al. 4 LPA). 3)</w:t>
      </w:r>
    </w:p>
    <w:p>
      <w:r>
        <w:t>Le recourant fonde sa demande de récusation sur le fait que les deux enquêteurs désignés par le conseil administratif, soit M. B______ et M. C______, sont respectivement directeur général adjoint à la direction générale de l'administration municipale et juriste, et dépendent de ce fait, directement ou indirectement, de M. D______, secrétaire général. Ce dernier aurait offert au recourant le choix entre une démission et l’ouverture d’une enquête administrative.</w:t>
      </w:r>
    </w:p>
    <w:p>
      <w:r>
        <w:t>Ces éléments ne permettent pas, en l’absence d’autres indices concrets, de mettre en doute l’objectivité des enquêteurs. Le fait d’avertir un fonctionnaire qu’une enquête administrative va être proposée, voire ordonnée, s’il ne démissionne pas n’est en effet pas, en soi, inadmissible, en tous cas aussi longtemps que ladite démission n’est pas obtenue d’une manière qui ne représenterait pas la réelle volonté, librement exprimée, de l’employé (ATA/305/2007 du 12 juin 2007). À cela s’ajoute que ni M. D______, ni M. B______, ni M. C______ ne sont les supérieurs hiérarchiques directs du recourant, ainsi que cela ressort de l’organigramme du département dont il dépend (http://www.ville-Geneve.ch/fileadmin/public/Departement_4/Organigrammes/ organigramme-deus-decembre-2013.pdf consulté le 17 juin 2015). 4)</w:t>
      </w:r>
    </w:p>
    <w:p>
      <w:r>
        <w:t>Dans ces circonstances, le recours sera rejeté, sans qu’il ne soit nécessaire de procéder à d’autres actes d’instruction (art. 72 LPA).</w:t>
      </w:r>
    </w:p>
    <w:p>
      <w:r>
        <w:t>Le prononcé du présent arrêt rend la demande de mesures provisionnelles et de restitution de l’effet suspensif, de même que la mesure prononcée à titre pré- provisionnelle, sans objet. Un émolument de CHF 500.- sera mis à la charge du recourant (art. 87 al. 1 LPA) et il ne lui est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