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ATA/655/2022 vom 23. Juni 2022</w:t>
      </w:r>
    </w:p>
    <w:p>
      <w:r>
        <w:t>GE Cour de justice, 2022-06-23, FR</w:t>
      </w:r>
    </w:p>
    <w:p>
      <w:r>
        <w:rPr>
          <w:b/>
        </w:rPr>
        <w:t xml:space="preserve">Quelle: </w:t>
      </w:r>
      <w:r>
        <w:t>https://mcp.opencaselaw.ch/entscheid/ge_gerichte_ATA_655_2022</w:t>
      </w:r>
    </w:p>
    <w:p>
      <w:r>
        <w:t>FR: GE_GERICHTE ATA/655/2022 du 23 juin 2022</w:t>
      </w:r>
    </w:p>
    <w:p>
      <w:r>
        <w:t>IT: GE_GERICHTE ATA/655/2022 del 23 giugno 2022</w:t>
      </w:r>
    </w:p>
    <w:p>
      <w:pPr>
        <w:pStyle w:val="Heading2"/>
      </w:pPr>
      <w:r>
        <w:t>Erwägungen</w:t>
      </w:r>
    </w:p>
    <w:p>
      <w:r>
        <w:rPr>
          <w:b/>
        </w:rPr>
        <w:t>E. 05</w:t>
      </w:r>
    </w:p>
    <w:p>
      <w:r>
        <w:t>; art. 62 al. 1 let. a de la loi sur la procédure administrative du 12 septembre 1985 - LPA - E 5 10).</w:t>
      </w:r>
    </w:p>
    <w:p>
      <w:r>
        <w:t>- 10/21 - A/3370/2021 2)</w:t>
      </w:r>
    </w:p>
    <w:p>
      <w:r>
        <w:t>L'objet du litige est la décision de l'OCPM du 26 août 2021 refusant la prolongation de l'autorisation de séjour de la recourante et prononçant son renvoi de Suisse, et sa confirmation par le TAPI. 3)</w:t>
      </w:r>
    </w:p>
    <w:p>
      <w:r>
        <w:t>À titre préalable, la recourante a sollicité la production par l'OCPM de son dossier et fait le grief au TAPI d'avoir violé son droit d'être entendue pour ne pas avoir accédé à cette demande.</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w:t>
      </w:r>
    </w:p>
    <w:p>
      <w:r>
        <w:t>b. En l’espèce, la seule lecture de la réponse du 6 décembre 2021 de l'OCPM au recours formé devant le TAPI permet de constater que cette autorité a, à cette occasion, transmis son dossier en annexe. La chambre administrative dispose de ce même dossier, actualisé par l'OCPM, selon indication en pied de sa réponse au recours du 25 avril 2022. Il appartenait à la recourante de le consulter auprès de chacune de ces deux instances.</w:t>
      </w:r>
    </w:p>
    <w:p>
      <w:r>
        <w:t>Sa demande d'apport du dossier de l'OCPM par l'instance précédente est donc sans objet et son grief d'une violation de son droit d'être entendue à cet égard sera rejeté. 4)</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 5) a. La loi fédérale sur les étrangers du 16 décembre 2005 (LEtr - RS 142.20), devenue la LEI, ne s'applique aux ressortissants des États membres de l'Union européenne que lorsque l'ALCP n'en dispose pas autrement ou lorsqu'elle prévoit des dispositions plus favorables (art. 2 al. 2 LEI).</w:t>
      </w:r>
    </w:p>
    <w:p>
      <w:r>
        <w:t>- 11/21 - A/3370/2021</w:t>
      </w:r>
    </w:p>
    <w:p>
      <w:r>
        <w:t>b. En l'occurrence, la recourante est de nationalité bulgare, de sorte que sa situation est réglée par l'ALCP et l'OLCP, notamment l'Annexe I de l'Accord (art. 3, 4 et 7 let. c ALCP). 6) a. Les autorisations de séjour de courte durée, de séjour et frontalières UE/AELE peuvent être révoquées ou ne pas être prolongées, si les conditions requises pour leur délivrance ne sont plus remplies (art. 23 al. 1 OLCP).</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t>b.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t>c.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t>d. L'art. 4 § 1 annexe I ALCP consacre le droit de demeurer aux ressortissants d'une partie contractante et aux membres de leur famille après la fin de leur</w:t>
      </w:r>
    </w:p>
    <w:p>
      <w:r>
        <w:t>- 12/21 - A/3370/2021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t>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ATA/156/2020 précité consid. 5c).</w:t>
      </w:r>
    </w:p>
    <w:p>
      <w:r>
        <w:t>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w:t>
      </w:r>
    </w:p>
    <w:p>
      <w:r>
        <w:t>f. L'art. 61a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 7)</w:t>
      </w:r>
    </w:p>
    <w:p>
      <w:r>
        <w:t>En l'espèce, la recourante est arrivée en Suisse le 15 janvier 2010, s'est vu délivrer à Genève le 1er décembre 2012 une autorisation de séjour de courte durée, puis deux permis de séjour de cinq ans, le second valable jusqu'au 14 avril 2020. Elle ne conteste pas ne plus avoir exercé d'activité lucrative depuis la fin du mois de janvier 2019, soit depuis plus de trois ans. Elle indique toutefois que cette</w:t>
      </w:r>
    </w:p>
    <w:p>
      <w:r>
        <w:t>- 13/21 - A/3370/2021 situation ne lui serait pas imputable, dans la mesure où ces licenciements seraient « questionnables », où elle se serait trouvée au chômage sans sa faute, respectivement en incapacité totale de travail pour cause de maladie depuis le 15 avril 2019, à teneur des certificats médicaux produits.</w:t>
      </w:r>
    </w:p>
    <w:p>
      <w:r>
        <w:t>Depuis le 1er septembre 2019, elle se trouve entièrement prise en charge financièrement par l’hospice. Elle n’a en tout et pour tout étayé que quatre recherches d'emploi, à savoir auprès des HUG le 16 mars 2020, qu'elle n'a relancés que le 31 août 2021 et qui lui ont répondu le 2 septembre 2021 qu'en l'état tous les postes de médecin interne étaient repourvus, en janvier 2022, auprès du CHUV, qui a répondu à la recourante le 4 janvier 2022 que son dossier resterait actif pendant les six prochains mois pour le cas où un poste correspondant à son profil et son expérience serait disponible, en avril 2022 auprès de l'institut de radiologie du Jura bernois, dont le seul poste d'assistant en radiologie est occupé jusqu'en 2024 et enfin en mai 2022 auprès de l'hôpital cantonal fribourgeois, qui a répondu ne pas avoir de poste avant la fin 2023.</w:t>
      </w:r>
    </w:p>
    <w:p>
      <w:r>
        <w:t>Il ressort de plus de cette dernière offre que la recourante a envoyé son dossier pour un poste à temps partiel de 50 à 60 %, ce qui peut s'avérer être un frein pour sa candidature. Elle ne cherche selon ses dires un poste que dans la spécialisation en radiologie qu'elle compte terminer, en Suisse allemande, ce qui à l'évidence réduit encore ses chances d'en obtenir un. Il sera à cet égard relevé qu'elle n'a pas démontré avoir obtenu le diplôme brigué dans cette langue, alors qu'elle a passé le dernier examen en mars 2022. Par ailleurs, elle se prévaut d'une incapacité de travail à 100 % pour cause de maladie depuis désormais plus de trois ans, de sorte qu'il est difficile de concevoir son degré d'employabilité. Force est de constater, à l'instar du TAPI, que la recourante échoue à démontrer qu’à brève échéance elle sera à nouveau employée.</w:t>
      </w:r>
    </w:p>
    <w:p>
      <w:r>
        <w:t>Pour le surplus, le constat doit être posé que depuis plus de trois ans, la recourante n'a pas établi et au demeurant n'allègue pas une incapacité de travail permanente aux conditions exigées par l'art. 2 § 1 let. b du règlement CEE 1251/70, auquel l'art. 4 § 2 annexe I ALCP renvoie. Les certificats médicaux établis invariablement depuis plus de trois ans par le Docteur C______, spécialiste FMH en allergologie, immunologie et maladies rhumatismales, ne sont pas aptes à démontrer une incapacité permanente de travail. Il n'y a en l'espèce aucun constat de l'instance compétente d'un droit à une rente d'assurance-invalidité.</w:t>
      </w:r>
    </w:p>
    <w:p>
      <w:r>
        <w:t>Ainsi, s'agissant de la problématique du droit de la recourante à demeurer en Suisse après la fin de son activité économique, si elle y séjourne effectivement depuis plus de deux ans, il ne ressort pas du dossier qu'elle présentait entre le 1er janvier 2019 et ce jour une incapacité permanente de travail au sens de l'art. 2 § 1 let. b du règlement CEE 1251/70.</w:t>
      </w:r>
    </w:p>
    <w:p>
      <w:r>
        <w:t>- 14/21 - A/3370/2021</w:t>
      </w:r>
    </w:p>
    <w:p>
      <w:r>
        <w:t>La recourante ne peut donc pas prétendre au renouvellement de son autorisation de séjour fondée sur les art. 6 § 1 annexe I ALCP et 4 annexe I ALCP cum art. 2 § 1 let. b du règlement CEE 1251/70. 8)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w:t>
      </w:r>
    </w:p>
    <w:p>
      <w:r>
        <w:t>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w:t>
      </w:r>
    </w:p>
    <w:p>
      <w:r>
        <w:t>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t>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t>b. En l'espèce, la recourante perçoit l'aide de l'hospice depuis le 1er septembre 2019, sans interruption, ce qu'elle ne remet pas en cause, indiquant au contraire que cela lui permet à peine de manger.</w:t>
      </w:r>
    </w:p>
    <w:p>
      <w:r>
        <w:t>Ainsi, dans la mesure où la couverture de ses besoins vitaux nécessite le versement de l'aide sociale, elle ne peut pas se prévaloir de l'art. 24 § 1 annexe I ALCP à l'appui de sa demande de renouvellement de son autorisation de séjour. 9) a. Aux termes de l'art. 20 OLCP, si les conditions d'admission sans activité lucrative ne sont pas remplies au sens de l'ALCP, une autorisation de séjour peut être délivrée lorsque des motifs importants l'exigent. Il n'existe cependant pas de</w:t>
      </w:r>
    </w:p>
    <w:p>
      <w:r>
        <w:t>- 15/21 - A/3370/2021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de l’ordonnance relative à l'admission, au séjour et à l'exercice d'une activité lucrative du 24 octobre 2007 (OASA - RS 142.201) (arrêt du Tribunal administratif fédéral C-5385/2009 du 10 juin 2010 consid. 6.2).</w:t>
      </w:r>
    </w:p>
    <w:p>
      <w:r>
        <w:t>b. En application de l'art. 31 OASA, il est possible d'octroyer une autorisation de séjour UE/AELE aux ressortissants bulgares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C- 3337/2010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(ATAF C-3337/2010 du 31 janvier 2012, consid. 4.3).</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w:t>
      </w:r>
    </w:p>
    <w:p>
      <w:r>
        <w:t>- 16/21 - A/3370/2021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ATAF C-3227/2013 du 8 mai 2014 consid. 5.4 et 5.5).</w:t>
      </w:r>
    </w:p>
    <w:p>
      <w:r>
        <w:t>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 ATA/35/2020 du 14 janvier 2020 consid. 3b). 10) En l'espèce, la recourante est arrivée en Suisse le 15 janvier 2010. Elle a sollicité et obtenu de l'autorité genevoise une autorisation de séjour de courte durée valable jusqu'au 29 novembre 2013, puis un permis de séjour valable jusqu'au 14 avril 2015 puis au 14 avril 2020.</w:t>
      </w:r>
    </w:p>
    <w:p>
      <w:r>
        <w:t>Durant cette période, elle a travaillé comme médecin aux HUG, jusqu’au 31 juillet 2016 puis au CHUV, dès juillet 2017 pendant six mois, et à l'hôpital de Sion de novembre 2018 à janvier 2019. Elle admet que son dernier emploi remonte à janvier 2019, mais explique avoir été en arrêt de travail puis avoir eu une capacité de travail fluctuante. Elle dit aussi avoir entrepris une formation de radiologue.</w:t>
      </w:r>
    </w:p>
    <w:p>
      <w:r>
        <w:t>Quoi qu'il en soit, elle vit depuis le 1er septembre 2019 grâce à la seule assistance de l'hospice. Son intégration ne saurait ainsi être qualifiée de réussie, quand bien même elle a travaillé pendant quelques années comme médecin, considérant en particulier l'aide sociale dont elle bénéficie depuis plusieurs années, et les poursuites et actes de défaut de biens dont elle est l'objet. S'y ajoutent une condamnation pour contrainte et injure en octobre 2019 et une procédure suspendue dans le canton de Vaud pour des faits similaires, lesdits faits concernant dans les deux cas ses anciens employeurs.</w:t>
      </w:r>
    </w:p>
    <w:p>
      <w:r>
        <w:t>Elle est arrivée en Suisse à l'âge de 29 ans, de sorte qu'elle a vécu en Bulgarie son enfance, son adolescence et le début de sa vie d'adulte. Elle y a suivi ses études de médecine. On ne saurait dès lors retenir que la Bulgarie ainsi que son fonctionnement institutionnel lui sont inconnus. Il ne fait pas de doute qu'elle</w:t>
      </w:r>
    </w:p>
    <w:p>
      <w:r>
        <w:t>- 17/21 - A/3370/2021 pourra se réintégrer sans difficulté dans son pays d’origine qu'elle a quitté il y a douze ans. Elle pourra s'y prévaloir de ses emplois en Suisse ainsi que des connaissances acquises en langue française et allemande.</w:t>
      </w:r>
    </w:p>
    <w:p>
      <w:r>
        <w:t>Célibataire, elle n'a pas allégué ni a fortiori démontré qu'elle entretiendrait à Genève ou en Suisse des liens si étroits qu'un retour dans son pays d'origine ne pourrait être envisagé.</w:t>
      </w:r>
    </w:p>
    <w:p>
      <w:r>
        <w:t>S'il est vrai qu'un retour en Bulgarie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w:t>
      </w:r>
    </w:p>
    <w:p>
      <w:r>
        <w:t>S’agissant de ses problèmes de santé, si la recourante se prévaut, certificats médicaux à l'appui, d'une incapacité de travail à 100 % depuis plus de trois ans, son médecin n'indique pas quels soins seraient en cours et nécessaires, ni que son état de santé exigerait une surveillance particulière à laquelle elle n'aurait pas accès en Bulgarie. Il n'a pas été allégué que ses problèmes de santé seraient d'une telle gravité que le fait de demeurer dans son pays d'origine serait de nature à mettre en danger sa vie ou sa santé, ni que l'éventuel traitement mis en place ne pourrait être suivi qu'en Suisse. Ainsi, son état de santé ne peut en soi seul justifier le renouvellement de son permis de séjour.</w:t>
      </w:r>
    </w:p>
    <w:p>
      <w:r>
        <w:t>Compte tenu de ces éléments, l'OCPM n'a pas abusé de son pouvoir d'appréciation en estimant qu'aucun motif important ne justifiait la délivrance d'une autorisation de séjour en faveur de la recourante, que ce soit sur la base de l'art. 20 OLCP ou de l'art. 31 OASA. 11) La recourante considère que le TAPI aurait violé son droit d'être entendue en ne traitant pas son grief d'une prolongation de son autorisation de séjour pour une durée d'une année à la suite de la perte du statut du travailleur, sur la base des art. 61a LEI, ainsi que l'art. 6 § 1 Annexe ALCP et de la jurisprudence.</w:t>
      </w:r>
    </w:p>
    <w:p>
      <w:r>
        <w:t>a. 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w:t>
      </w:r>
    </w:p>
    <w:p>
      <w:r>
        <w:t>b. En l'espèce, l'art. 6 § 1 Annexe ALCP prévoit une telle prolongation lors du premier renouvellement du permis, ce qui n'était pas la situation de la recourante qui en janvier 2019, au moment où elle a perdu son dernier emploi, était déjà dans la seconde prolongation de son permis de séjour. Ce grief n'était donc pas pertinent pour l'issue du litige. On discerne de plus mal ce qu'elle entend tirer de</w:t>
      </w:r>
    </w:p>
    <w:p>
      <w:r>
        <w:t>- 18/21 - A/3370/2021 l'art. 61a LEI. Dans ces conditions, le TAPI n'avait pas l'obligation de le discuter plus avant, de sorte qu'il n'a pas violé le droit d'être entendue de la recourante. Cette dernière a au demeurant pu faire valoir pleinement ce grief devant la chambre de céans qui bénéficie du même pouvoir d'examen en fait et en droit que le TAPI. 12) a. L'exécution d'un renvoi n'est pas possible lorsque l'étranger ne peut pas quitter la Suisse pour son État d'origine, son État de provenance ou un État tiers, ni être renvoyé dans un de ces État (art. 83 al. 2 LEI).</w:t>
      </w:r>
    </w:p>
    <w:p>
      <w:r>
        <w:t>Rien au dossier ne permet de penser que le renvoi de la recourante se heurterait à des obstacles d'ordre technique et s'avérerait ainsi matériellement impossible au sens de l'art. 83 al. 2 LEI ; celle-ci ne fait d'ailleurs pas valoir le contraire. Partant, l'exécution du renvoi s'avère possible.</w:t>
      </w:r>
    </w:p>
    <w:p>
      <w:r>
        <w:t>b. L'exécution n'est pas licite lorsque le renvoi de l'étranger dans son État d'origine ou de provenance ou dans un État tiers est contraire aux engagements de la Suisse relevant du droit international (art. 83 al. 3 LEI). La recourante n'invoque pas que tel soit le cas, étant rappelé que son renvoi aurait lieu en Bulgarie, pays où elle ne risque rien.</w:t>
      </w:r>
    </w:p>
    <w:p>
      <w:r>
        <w:t>c.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du 8 octobre 2014 consid. 7.6, 7.9 et 7.10).</w:t>
      </w:r>
    </w:p>
    <w:p>
      <w:r>
        <w:t>d. En l'espèce, comme déjà relevé, les certificats médicaux versés à la procédure ne démontrent aucunement que la ou les maladies de la recourante ne pourraient être traitées ou suivies en Bulgarie.</w:t>
      </w:r>
    </w:p>
    <w:p>
      <w:r>
        <w:t>Elle ne remplit donc pas les conditions d'une admission provisoire au sens de l'art. 83 LEI.</w:t>
      </w:r>
    </w:p>
    <w:p>
      <w:r>
        <w:t>En tous points mal fondé, le recours sera dès lors rejeté. 13) Nonobstant l'issue du litige, aucun émolument ne sera mis à la charge de la recourante qui plaide au bénéfice de l'assistance juridique et aucune indemnité de procédure ne sera allouée (art. 87 LPA).</w:t>
      </w:r>
    </w:p>
    <w:p>
      <w:r>
        <w:t>* * * * *</w:t>
      </w:r>
    </w:p>
    <w:p>
      <w:r>
        <w:t>- 19/21 - A/3370/2021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