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ATA/650/2013 vom 1. Oktober 2013</w:t>
      </w:r>
    </w:p>
    <w:p>
      <w:r>
        <w:t>GE Cour de justice, 2013-10-01, FR</w:t>
      </w:r>
    </w:p>
    <w:p>
      <w:r>
        <w:rPr>
          <w:b/>
        </w:rPr>
        <w:t xml:space="preserve">Quelle: </w:t>
      </w:r>
      <w:r>
        <w:t>https://mcp.opencaselaw.ch/entscheid/ge_gerichte_ATA_650_2013</w:t>
      </w:r>
    </w:p>
    <w:p>
      <w:r>
        <w:t>FR: GE_GERICHTE ATA/650/2013 du 1 octobre 2013</w:t>
      </w:r>
    </w:p>
    <w:p>
      <w:r>
        <w:t>IT: GE_GERICHTE ATA/650/2013 del 1 ottobre 2013</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2</w:t>
      </w:r>
    </w:p>
    <w:p>
      <w:r>
        <w:t>Le litige porte sur un refus d’autorisation de construire huit habitations sur des parcelles situées, l’une en zone développement 3 (zone de fond agricole), dans le périmètre couvert par un PLQ en vigueur, et l’autre en zone 4B protégée.</w:t>
      </w:r>
    </w:p>
    <w:p>
      <w:r>
        <w:t>a. La LAT prévoit que les cantons règlent la compétence et la procédure en matière d’autorisation de construire, requise pour toute création ou transformation d’une construction ou d’une installation (art. 22 al. 1 et 25 al. 1 LAT). L’autorisation est délivrée si la construction est conforme à l’affectation de la zone et le terrain équipé (art. 22 al. 2 LAT).</w:t>
      </w:r>
    </w:p>
    <w:p>
      <w:r>
        <w:t>b. Selon la doctrine et la jurisprudence, en droit de la construction, la loi applicable est celle en vigueur au moment où statue la dernière instance saisie du litige. Si l’affaire est traitée par plusieurs autorités, sont déterminantes en principe</w:t>
      </w:r>
    </w:p>
    <w:p>
      <w:r>
        <w:t>- 7/9 - A/439/2005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du 29 janvier 2013). En statuant sur une demande d’autorisation suivant des prescriptions devenues obligatoires après son dépôt, le juge ne tombe pas dans l’arbitraire ni ne viole une disposition impérative, pas plus que la garantie de la propriété (ATF 107 1b 138 ; ATA/56/2013 précité ; ATA/22/2009 du 13 janvier 2009 ; ATA/792/2004 du 19 octobre 2004 ; ATA/541/2002 du 10 septembre 2002 ; P. MOOR/A. FLÜCKIGER/V. MARTENET, Droit administratif, vol. I, Les fondements, 3ème éd., 2012, pp. 194-195 ; A. KÖLZ, Intertemporales Verwaltungsrecht, RDS 1983, p. 191 ; M. BORGHI, Il diritto amministrativo intertemporale, RDS 1983, p. 485 ; A. GRISEL, L’application du droit public dans le temps, ZBl 1974, pp. 251-252).</w:t>
      </w:r>
    </w:p>
    <w:p>
      <w:r>
        <w:t>Le projet a été refusé par le département en raison de sa non-conformité avec la zone agricole dans laquelle se trouvait située partiellement la parcelle concernée, au moment du dépôt de la demande. Ce terrain est à ce jour, sis en zone de développement 3 (zone de fond agricole) et inclus dans le périmètre du PLQ n° 29'674. Aucune construction n’est prévue par ce plan sur la parcelle n° 14'374.</w:t>
      </w:r>
    </w:p>
    <w:p>
      <w:r>
        <w:t>c. La chambre de céans est liée par les conclusions des parties mais non par les motifs qu’elles invoquent (art. 69 al. 1 LPA).</w:t>
      </w:r>
    </w:p>
    <w:p>
      <w:r>
        <w:t>d. Les projets de construction établis selon les normes d'une zone de développement doivent être conformes aux PLQ adoptés, sauf exceptions portant sur un écart par rapport au plan justifié par une mise au point technique ou à un autre motif d’intérêt général (art. 3 al. 4 de la loi générale sur les zones de développement du 29 juin 1957 - LGZD - L 1 35). Le PLQ a un caractère contraignant et, implicitement, exclut l'application des règles de la zone ordinaire (Arrêt du Tribunal fédéral 1A.9/2005 du 4 août 2005 ; ATA/895/2004 du 16 novembre 2004).</w:t>
      </w:r>
    </w:p>
    <w:p>
      <w:r>
        <w:t>Le projet n’est manifestement pas conforme au PLQ, ni d’ailleurs aux normes de la zone de développement 3 destinée aux grandes maisons affectées à l’habitation, au commerce et aux autres activités du secteur tertiaire (art. 19 al. 1 LaLAT). Pour cette raison, le refus d’autorisation doit être confirmé.</w:t>
      </w:r>
    </w:p>
    <w:p>
      <w:r>
        <w:rPr>
          <w:b/>
        </w:rPr>
        <w:t>E. 3</w:t>
      </w:r>
    </w:p>
    <w:p>
      <w:r>
        <w:t>En raison du changement de zone touchant la parcelle n° 14’374, les griefs du recourant liés à la zone agricole, au transfert des droits à bâtir et à l’application de l’art. 24 LAT ne sont plus d’actualité et ne seront pas examinés plus avant.</w:t>
      </w:r>
    </w:p>
    <w:p>
      <w:r>
        <w:t>- 8/9 - A/439/2005</w:t>
      </w:r>
    </w:p>
    <w:p>
      <w:r>
        <w:t>Le recourant allègue toutefois que le projet aurait dû être autorisé en raison de sa conformité à la zone 4B protégée, s’agissant d’un immeuble collectif en ordre contigu.</w:t>
      </w:r>
    </w:p>
    <w:p>
      <w:r>
        <w:t>Le projet du recourant n’est que très partiellement sis en zone 4B protégée. L’examen de sa conformité pour la partie située dans la zone village n’est pas nécessaire, dans la mesure où même s’il s’avérait qu’une partie du projet était conforme à la zone dans laquelle il se situe, le projet dans son entier ne l’est pas, comme vu ci-dessus.</w:t>
      </w:r>
    </w:p>
    <w:p>
      <w:r>
        <w:rPr>
          <w:b/>
        </w:rPr>
        <w:t>E. 4</w:t>
      </w:r>
    </w:p>
    <w:p>
      <w:r>
        <w:t>En tous points infondé, le recours sera rejeté. Un émolument de CHF 1'000.-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