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ATA/650/2008 vom 23. Dezember 2008</w:t>
      </w:r>
    </w:p>
    <w:p>
      <w:r>
        <w:t>GE Cour de justice, 2008-12-23, FR</w:t>
      </w:r>
    </w:p>
    <w:p>
      <w:r>
        <w:rPr>
          <w:b/>
        </w:rPr>
        <w:t xml:space="preserve">Quelle: </w:t>
      </w:r>
      <w:r>
        <w:t>https://mcp.opencaselaw.ch/entscheid/ge_gerichte_ATA_650_2008</w:t>
      </w:r>
    </w:p>
    <w:p>
      <w:r>
        <w:t>FR: GE_GERICHTE ATA/650/2008 du 23 décembre 2008</w:t>
      </w:r>
    </w:p>
    <w:p>
      <w:r>
        <w:t>IT: GE_GERICHTE ATA/650/2008 del 23 dicembre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le 18 décembre 2008 auprès du Tribunal administratif, le recours contre la décision de la commission, notifiée le 11 décembre 2008, est recevable (art. 56B al. 2 let. d de la loi sur l’organisation judiciaire du 22 novembre 1941 - LOJ - E</w:t>
      </w:r>
    </w:p>
    <w:p>
      <w:r>
        <w:rPr>
          <w:b/>
        </w:rPr>
        <w:t>E. 2</w:t>
      </w:r>
    </w:p>
    <w:p>
      <w:r>
        <w:t>Selon l'article 10 alinéa 2 LaLEtr, le Tribunal administratif statue dans les 10 jours qui suivent sa saisine. Ayant reçu le recours le 19 décembre 2008 et statuant ce jour, il respecte ce délai.</w:t>
      </w:r>
    </w:p>
    <w:p>
      <w:r>
        <w:rPr>
          <w:b/>
        </w:rPr>
        <w:t>E. 3</w:t>
      </w:r>
    </w:p>
    <w:p>
      <w:r>
        <w:t>Le Tribunal administratif est compétent pour apprécier l'opportunité des décisions portées devant lui (art. 10 al. 2 LaLEtr). Il peut confirmer, réformer ou annuler la décision attaquée ; cas échéant, il ordonne la mise en liberté de l’étranger (art. 10 al. 3 LaLEtr).</w:t>
      </w:r>
    </w:p>
    <w:p>
      <w:r>
        <w:rPr>
          <w:b/>
        </w:rPr>
        <w:t>E. 4</w:t>
      </w:r>
    </w:p>
    <w:p>
      <w:r>
        <w:t>Selon l'article 76 alinéa 1 lettre b chiffre 3 LEtr, la mise en détention administrative peut être ordonnée lorsque qu’une décision de renvoi ou d’expulsion de première instance a été notifiée à l’encontre d’une personne, et si des éléments concrets font craindre que celle-ci entend se soustraire au renvoi ou à l’expulsion, en particulier parce qu’elle ne se soumet pas à son obligation de collaborer, au sens de l’article 90 LEtr ou de l'article 8 alinéa 1 lettre a ou alinéa 4 de la loi sur l’asile du 26 juin 1998 (LAsi - RS 142.31). La mise en détention administrative peut également être ordonnée lorsque qu’une décision de renvoi ou d’expulsion a été notifiée à l’encontre d’une personne qui menace sérieusement d’autres personnes ou met gravement en danger leur vie ou leur intégrité corporelle et fait l’objet d’une poursuite pénale ou a été condamnée pour ce motif ou encore si elle a été condamnée pour crime (art. 76 al. 1 let b ch. 1 renvoyant à l’art. 75 al. 1 let g et h LEtr)</w:t>
      </w:r>
    </w:p>
    <w:p>
      <w:r>
        <w:t>En l'espèce, le recourant a fait l'objet de la part de l'ODM d'une décision de refus d'entrée en matière sur sa demande d'asile et son renvoi a été prononcé. Cette décision est définitive et exécutoire.</w:t>
      </w:r>
    </w:p>
    <w:p>
      <w:r>
        <w:t>- 4/5 - A/4672/2008</w:t>
      </w:r>
    </w:p>
    <w:p>
      <w:r>
        <w:t>Par ailleurs, l'intéressé a démontré qu'il entendait se soustraire à son refoulement. Il n'a pas quitté le territoire de la Confédération helvétique dans les délais qui lui ont été impartis pour ce faire et a refusé de monter dans l'avion qui devait le ramener dans son pays.</w:t>
      </w:r>
    </w:p>
    <w:p>
      <w:r>
        <w:t>Enfin, il a fait l'objet d'une condamnation pénale, non contestée, pour infraction à l'article 19 chiffre 1 LStup, pour trafic de cocaïne, activité de nature à mettre sérieusement en danger la santé de tiers et à compromettre la sécurité publique . Les conditions de l'article 76 alinéa 1 lettre b chiffres 1 et 3 LEtr sont donc remplies.</w:t>
      </w:r>
    </w:p>
    <w:p>
      <w:r>
        <w:rPr>
          <w:b/>
        </w:rPr>
        <w:t>E. 5</w:t>
      </w:r>
    </w:p>
    <w:p>
      <w:r>
        <w:t>La détention doit encore respecter le principe de la proportionnalité.</w:t>
      </w:r>
    </w:p>
    <w:p>
      <w:r>
        <w:t>Tel est le cas en l'espèce. Depuis que le recourant s'est opposé à son renvoi, les autorités suisses ont entrepris les démarches nécessaires auprès des autorités gambiennes pour obtenir un laissez-passer. La détention administrative a été prononcée pour deux mois seulement, ce qui démontre que celles-ci entendent agir sans désemparer, notamment vis-à-vis de la représentation gambienne en Suisse qui a prévu une audition de l'intéressé début février 2009. Compte tenu de la situation personnelle du recourant, aucune autre mesure moins incisive n' apparaît adéquate pour assurer son refoulement.</w:t>
      </w:r>
    </w:p>
    <w:p>
      <w:r>
        <w:rPr>
          <w:b/>
        </w:rPr>
        <w:t>E. 6</w:t>
      </w:r>
    </w:p>
    <w:p>
      <w:r>
        <w:t>Au vu de ce qui précède, le recours sera rejeté, la décision litigieuse respectant à la fois le principe de la légalité, de la proportionnalité et de l'adéquation.</w:t>
      </w:r>
    </w:p>
    <w:p>
      <w:r>
        <w:t>Conformément à la pratique du Tribunal administratif en matière de mesures de contrainte, aucun émolument ne sera mis à la charge de recourants bien qu'il succombe (art. 87 LPA). Aucune indemnité ne lui sera allouée.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