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ATA/64/2019 vom 22. Januar 2019</w:t>
      </w:r>
    </w:p>
    <w:p>
      <w:r>
        <w:t>GE Cour de justice, 2019-01-22, FR</w:t>
      </w:r>
    </w:p>
    <w:p>
      <w:r>
        <w:rPr>
          <w:b/>
        </w:rPr>
        <w:t xml:space="preserve">Quelle: </w:t>
      </w:r>
      <w:r>
        <w:t>https://mcp.opencaselaw.ch/entscheid/ge_gerichte_ATA_64_2019</w:t>
      </w:r>
    </w:p>
    <w:p>
      <w:r>
        <w:t>FR: GE_GERICHTE ATA/64/2019 du 22 janvier 2019</w:t>
      </w:r>
    </w:p>
    <w:p>
      <w:r>
        <w:t>IT: GE_GERICHTE ATA/64/2019 del 22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sauf exception non réalisée en l’espèce (art. 61 al. 1 et 2 LPA).</w:t>
      </w:r>
    </w:p>
    <w:p>
      <w:r>
        <w:rPr>
          <w:b/>
        </w:rPr>
        <w:t>E. 3</w:t>
      </w:r>
    </w:p>
    <w:p>
      <w:r>
        <w:t>Le litige porte sur le refus de l’OCPM de renouveler l’autorisation de séjour pour études de la recourante jusqu’en septembre 2016 et les autorisations de séjour au titre du regroupement familial pour le recourant et leur enfant mineure.</w:t>
      </w:r>
    </w:p>
    <w:p>
      <w:r>
        <w:rPr>
          <w:b/>
        </w:rPr>
        <w:t>E. 4</w:t>
      </w:r>
    </w:p>
    <w:p>
      <w:r>
        <w:t>Le 1er janvier 2019, est entrée en vigueur une modification de la LEtr, devenue la loi sur les étrangers et l’intégration (ci-après : LEI). En l’absence de dispositions, la règle générale selon laquelle s’appliquent aux faits dont les conséquences juridiques sont en cause, les normes en vigueur au moment où lesdits faits se sont produits (ATA/847/2018 du 21 août 2018 consid. 3c et les</w:t>
      </w:r>
    </w:p>
    <w:p>
      <w:r>
        <w:t>- 7/14 - A/1863/2016 références citées (ATA/1052/2017 du 4 juillet 2017 consid. 4), sous réserve, en matière de sanctions disciplinaires ou d’amendes administratives, que le nouveau droit soit plus favorable (ATA/847/2018 précité ; ATA/1052/2017 précité), prévaut.</w:t>
      </w:r>
    </w:p>
    <w:p>
      <w:r>
        <w:t>Les faits de la présente cause s’étant intégralement déroulés avant le 1er janvier 2019, ils sont soumis à la LEtr, étant précisé que la plupart des dispositions de celle-ci sont demeurées identiques sous la LEI.</w:t>
      </w:r>
    </w:p>
    <w:p>
      <w:r>
        <w:rPr>
          <w:b/>
        </w:rPr>
        <w:t>E. 5</w:t>
      </w:r>
    </w:p>
    <w:p>
      <w:r>
        <w:t>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l’Ukraine.</w:t>
      </w:r>
    </w:p>
    <w:p>
      <w:r>
        <w:rPr>
          <w:b/>
        </w:rPr>
        <w:t>E. 6</w:t>
      </w:r>
    </w:p>
    <w:p>
      <w:r>
        <w:t>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Selon l’art. 27 al. 3 LEtr, la poursuite du séjour en Suisse après l’achèvement ou l’interruption de la formation ou de la formation continue est régie par les conditions générales d’admission prévues par la LEtr.</w:t>
      </w:r>
    </w:p>
    <w:p>
      <w:r>
        <w:t>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1er septembre 2010 consid. 5.3 ; ATA/255/2018 du 20 mars 2018 consid. 6a).</w:t>
      </w:r>
    </w:p>
    <w:p>
      <w:r>
        <w:t>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w:t>
      </w:r>
    </w:p>
    <w:p>
      <w:r>
        <w:t>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w:t>
      </w:r>
    </w:p>
    <w:p>
      <w:r>
        <w:t>- 8/14 - A/1863/2016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1er juillet 2018 [ci-après : Directives LEtr] ch. 5.1.2 ; arrêt du TAF C-513/2006 du 19 juin 2008 consid. 7 ; ATA/1668/2016 du 19 juin 2018 consid. 4c).</w:t>
      </w:r>
    </w:p>
    <w:p>
      <w:r>
        <w:t>d. Selon l’art. 23 al. 3 OASA, une formation ou une formation continue est en principe admise pour une durée maximale de huit ans. Des dérogations peuvent être accordées en vue d’une formation ou d’une formation continue visant un but précis.</w:t>
      </w:r>
    </w:p>
    <w:p>
      <w:r>
        <w:t>Sous réserve de circonstances particulières, les personnes de plus de 30 ans – en particulier celles disposant déjà d’une formation (arrêt du TAF C-513/2006 précité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w:t>
      </w:r>
    </w:p>
    <w:p>
      <w:r>
        <w:t>Un changement d’orientation en cours de formation ou de perfectionnement ou une formation supplémentaire ne peuvent être autorisés que dans des cas d’exception suffisamment motivés (ATA/1506/2017 précité consid. 4d ; ATA/89/2017 du 3 février 2017 consid. 4e ; ATA/785/2014 du 7 octobre 2014 consid. 5d ; Directives LEtr, ch. 5.1.2).</w:t>
      </w:r>
    </w:p>
    <w:p>
      <w:r>
        <w:t>e. L’étranger doit également présenter un plan d’études personnel et préciser le but recherché (ATA/626/2018 du 19 juin 2018 consid. 4c ; ATA/219/2017 du 21 février 2017 consid. 8 ; Directives LEtr, ch. 5.1.2). Un changement d’orientation en cours de formation ou de perfectionnement ou une formation supplémentaire ne peuvent être autorisés que dans des cas suffisamment motivés (ATA/1011/2017 du 27 juin 2017 consid. 6 ; ATA/219/2017 précité consid. 8 ;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- 9/14 - A/1863/2016</w:t>
      </w:r>
    </w:p>
    <w:p>
      <w:r>
        <w:rPr>
          <w:b/>
        </w:rPr>
        <w:t>E. 7</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 ; ATA/318/2018 du 10 avril 2018 consid. 8a).</w:t>
      </w:r>
    </w:p>
    <w:p>
      <w:r>
        <w:t>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w:t>
      </w:r>
    </w:p>
    <w:p>
      <w:r>
        <w:t>c. Les autorités compétentes tiennent compte, en exerçant leur pouvoir d’appréciation, des intérêts publics, de la situation personnelle de l’étranger, ainsi que de son degré d’intégration (art. 96 al. 1 LEtr).</w:t>
      </w:r>
    </w:p>
    <w:p>
      <w:r>
        <w:rPr>
          <w:b/>
        </w:rPr>
        <w:t>E. 8</w:t>
      </w:r>
    </w:p>
    <w:p>
      <w:r>
        <w:t>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du 31 décembre 2013 consid. 7.2 ; ATA/255/2018 précité consid.8).</w:t>
      </w:r>
    </w:p>
    <w:p>
      <w:r>
        <w:t>Dans l’approche, la possession d’une formation complète antérieure (arrêts du TAF C-5718/2013 précité ; C-3143/2013 du 9 avril 2014 consid. 3), l’âge de la personne demanderesse (arrêts du TAF C-5718/2013 précité ; C-3139/2013 précité),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(ATA/255/2018 précité consid. 8 ; ATA/219/2017 précité consid. 10).</w:t>
      </w:r>
    </w:p>
    <w:p>
      <w:r>
        <w:rPr>
          <w:b/>
        </w:rPr>
        <w:t>E. 9</w:t>
      </w:r>
    </w:p>
    <w:p>
      <w:r>
        <w:t>En l’espèce, il ressort du dossier que la recourante est arrivée en Suisse en janvier 2007 pour suivre une formation auprès d’un établissement privé d’enseignement universitaire. Elle a interrompu cette formation en décembre 2007 pour retourner en Ukraine puis elle est revenue à Genève en septembre 2008 pour reprendre sa formation. L’autorisation de séjour pour études a été régulièrement</w:t>
      </w:r>
    </w:p>
    <w:p>
      <w:r>
        <w:t>- 10/14 - A/1863/2016 renouvelée jusqu’au 31 juillet 2015, alors même que sa formation aurait dû être achevée en mars 2011. La recourante justifie la prolongation de sa durée de son cursus par le fait d’avoir dû s’occuper de sa fille, atteinte d’une atrésie du conduit auditif externe droit et une microtie, sans toutefois soutenir que cela aurait imposé des contraintes particulièrement importantes en regard de la situation d’une enfant ne souffrant pas d’une telle atteinte. Aucune pièce ne documente l’existence d’un suivi médico-social de l’enfant. Par ailleurs, la recourante n’allègue pas que son conjoint aurait été dans l’impossibilité de participer à la prise en charge de leur enfant. Dans ces circonstances, l’OCPM a largement tenu compte de la situation personnelle et familiale de la recourante en admettant que celle-ci repousse en juin 2012 puis en mars 2014 et enfin en juin 2015 l’échéance de sa formation entreprise plus de huit ans plus tôt. Quant à son accident survenu en juin 2015, il ne ressort pas des pièces produites qu’il aurait empêché la recourante de terminer à fin juillet 2015 un cursus qui était alors, selon ses dires, en phase finale.</w:t>
      </w:r>
    </w:p>
    <w:p>
      <w:r>
        <w:t>Au vu de la chronologie des faits et des explications peu ou pas documentées de la recourante comme de la tentative tant de cette dernière que du recourant d’obtenir une autorisation de séjour pour exercice d’une activité lucrative, et enfin, des engagements non respectés de quitter la Suisse à la fin des études de la recourante, l’OCPM n’a pas abusé de son pouvoir d’appréciation estimant que le départ de suisse n’était plus garanti et que l’intéressée tentait d’éluder les règles applicables à l’admission et au séjour des étrangers en suisse. Pour le surplus, la recourante indique dans ses écritures devant la chambre de céans avoir obtenu son MBA en octobre 2016, de sorte qu’en tout état, le but de son séjour en Suisse est atteint depuis lors, que la prolongation de son autorisation de séjour pour études n’est plus d’actualité et qu’aux termes du dernier engagement signé par les recourants, ils devraient avoir quitté la Suisse depuis lors. C’est le lieu de relever que les recourants ont allégué en vain que leur ancien mandataire aurait prétendu que cet engagement n’avait pas de portée, dès lors qu’à supposer établi, cet élément ne leur serait d’aucun secours puisque les actes ou omissions de leur mandataire leur sont opposables. Le TAPI a confirmé à bon droit la décision de l’OCPM refusant de prolonger l’autorisation de séjour de la recourante.</w:t>
      </w:r>
    </w:p>
    <w:p>
      <w:r>
        <w:rPr>
          <w:b/>
        </w:rPr>
        <w:t>E. 10</w:t>
      </w:r>
    </w:p>
    <w:p>
      <w:r>
        <w:t>Quant aux autorisations de séjour pour regroupement familial délivrées au recourant et à l’enfant mineure du couple, elles sont depuis le début liées à l’autorisation de séjour pour études délivrée à la recourante. Dès lors que celle-ci n’est plus renouvelée, il n’y a plus de motif pour prolonger celles-là. Par ailleurs, les intéressés ne se prévalent d’aucun autre motif leur donnant droit à la délivrance d’une autorisation de séjour à un autre titre. Dès lors, le TAPI a confirmé à juste titre la décision de l’OCPM refusant de prolonger ces autorisations.</w:t>
      </w:r>
    </w:p>
    <w:p>
      <w:r>
        <w:t>- 11/14 - A/1863/2016</w:t>
      </w:r>
    </w:p>
    <w:p>
      <w:r>
        <w:rPr>
          <w:b/>
        </w:rPr>
        <w:t>E. 11</w:t>
      </w:r>
    </w:p>
    <w:p>
      <w:r>
        <w:t>a. Selon l’art. 64 al. 1 let. c LEtr, tout étranger dont l’autorisation est refusée, révoquée ou n’est pas prolongée après un séjour autorisé est renvoyé. La décision de renvoi est assortie d’un délai de départ raisonnable (art. 64d al. 1 LEtr).</w:t>
      </w:r>
    </w:p>
    <w:p>
      <w:r>
        <w:t>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w:t>
      </w:r>
    </w:p>
    <w:p>
      <w:r>
        <w:t>c. En l’espèce, les recourants allèguent que leur centre de vie est en Suisse et qu’ils ne peuvent retourner dans leur pays d’origine au motif des conditions d’insécurité qu’ils y rencontreraient alors qu’ils n’y ont plus d’attaches, d’une part, et, d’autre part, parce que leur fille a besoin d’une prise en charge médicale de haut niveau qu’elle ne trouverait pas dans ce pays dont elle ne parle pas la langue.</w:t>
      </w:r>
    </w:p>
    <w:p>
      <w:r>
        <w:t>Toutefois, ils ne produisent aucune pièce permettant de remettre en cause l’appréciation de l’OCPM et du TAPI quant aux conditions de vie prévalant dans leur ville d’origine, appréciation fondée notamment sur la jurisprudence établie par le TAF à l’occasion de l’examen de décisions de renvoi en Ukraine dans le cadre du droit d’asile, que cela concerne la sécurité ou les prestations médicales (arrêt du Tribunal administratif fédéral E-322/2016 du 24 novembre 2017 consid. 9.1.1 et les références citées). S’il n’est pas douteux que le retour en Ukraine sera difficile, notamment pour leur fille âgée de bientôt neuf ans, aucun élément du dossier ne permet de retenir que la famille, qui bénéficie de soutiens familiaux ayant permis à la recourante d’assumer une partie, à tout le moins, de ses frais de formation dans une université privée – étant précisé que leur fille suit sa scolarité au sein d’une école privée – se heurterait à des obstacles insurmontables à son retour dans son pays d’origine.</w:t>
      </w:r>
    </w:p>
    <w:p>
      <w:r>
        <w:t>Au vu de ce qui précède, le recours, mal fondé, sera rejeté.</w:t>
      </w:r>
    </w:p>
    <w:p>
      <w:r>
        <w:rPr>
          <w:b/>
        </w:rPr>
        <w:t>E. 12</w:t>
      </w:r>
    </w:p>
    <w:p>
      <w:r>
        <w:t>Vu l’issue du litige, un émolument de CHF 400.- sera mis à la charge des recourants, pris solidairement (art. 87 al. 1 LPA). Aucune indemnité de procédure ne leur sera allouée (art. 87 al. 2 LPA).</w:t>
      </w:r>
    </w:p>
    <w:p>
      <w:r>
        <w:t>* * * * *</w:t>
      </w:r>
    </w:p>
    <w:p>
      <w:r>
        <w:t>- 12/14 - A/1863/2016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