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ATA/647/2012 vom 25. September 2012</w:t>
      </w:r>
    </w:p>
    <w:p>
      <w:r>
        <w:t>GE Cour de justice, 2012-09-25, FR</w:t>
      </w:r>
    </w:p>
    <w:p>
      <w:r>
        <w:rPr>
          <w:b/>
        </w:rPr>
        <w:t xml:space="preserve">Quelle: </w:t>
      </w:r>
      <w:r>
        <w:t>https://mcp.opencaselaw.ch/entscheid/ge_gerichte_ATA_647_2012</w:t>
      </w:r>
    </w:p>
    <w:p>
      <w:r>
        <w:t>FR: GE_GERICHTE ATA/647/2012 du 25 septembre 2012</w:t>
      </w:r>
    </w:p>
    <w:p>
      <w:r>
        <w:t>IT: GE_GERICHTE ATA/647/2012 del 25 settembre 2012</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- 8/16 - A/3487/2010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LEtr, du 16 juin 1988 - LaLEtr - F 2 10, a contrario).</w:t>
      </w:r>
    </w:p>
    <w:p>
      <w:r>
        <w:rPr>
          <w:b/>
        </w:rPr>
        <w:t>E. 3</w:t>
      </w:r>
    </w:p>
    <w:p>
      <w:r>
        <w:t>Tel qu’il est garanti par les art. 29 al. 2 et 30 al. 2 de la Constitution fédérale de la Confédération suisse du 18 avril 1999 (Cst. - RS 101) et 41 LPA, le droit d’être entendu comprend notamment le droit pour l’intéressé de se déterminer avant qu'une décision qui touche sa situation juridique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p. 158 ; 130 I 425 consid. 2.1 p. 428 ; ATA/275/2012 du 8 mai 2012 ; ATA/655/2010 du 21 septembre 2010 et les références citées).</w:t>
      </w:r>
    </w:p>
    <w:p>
      <w:r>
        <w:rPr>
          <w:b/>
        </w:rPr>
        <w:t>E. 4</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w:t>
      </w:r>
    </w:p>
    <w:p>
      <w:r>
        <w:t>- 9/16 - A/3487/2010 modifier sans subir de préjudice et, enfin, que la loi n’ait pas connu de changement depuis le moment où la promesse a été faite (ATF 131 II 627 consid. 6.1 p. 637 ; 129 I 161 consid. 4.1 p. 170 ; 122 II 113 consid. 3b/cc p. 123 et les références citées ; Arrêt du Tribunal fédéral 1P.373/2006 du 18 octobre 2006 consid. 2 ; G. MULLER/U. HÄFELIN/F. UHLMANN, Allgemeines Verwaltungsrecht, Zürich 2006, 5ème éd., p. 130 ss ; A. AUER/G. MALINVERNI/M. HOTTELIER, Droit constitutionnel suisse, Berne 2006, Vol. 2, 2ème éd., p. 546, n. 1165ss ; P. MOOR, Droit administratif, Berne 1994, Vol. 1, 2ème éd., p. 430, n. 5.3.2.1).</w:t>
      </w:r>
    </w:p>
    <w:p>
      <w:r>
        <w:t>En l’espèce, les recourants n’allèguent pas avoir pris des mesures particulières à la suite des propos qu’aurait tenus la représentante de l’OCP. De plus, la compétence de l’OCP, qui ne peut pas délivrer une autorisation de séjour pour cas de rigueur mais uniquement décider de la refuser ou d’émettre un préavis favorable à l’attention des autorités fédérales, est douteuse.</w:t>
      </w:r>
    </w:p>
    <w:p>
      <w:r>
        <w:t>Par conséquent, au moins l’une des conditions nécessaires à ce qu’une assurance donnée confère un droit aux recourants fait défaut. Partant, le principe de la bonne foi n’a pas été violé.</w:t>
      </w:r>
    </w:p>
    <w:p>
      <w:r>
        <w:rPr>
          <w:b/>
        </w:rPr>
        <w:t>E. 5</w:t>
      </w:r>
    </w:p>
    <w:p>
      <w:r>
        <w:t>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w:t>
      </w:r>
    </w:p>
    <w:p>
      <w:r>
        <w:t>En l'espèce, le TAPI a prononcé le jugement litigieux sans entendre les témoins cités par les recourants. En ce qui concerne la représentante de l’OCP dont il est allégué qu’elle aurait donné des assurances aux recourants, son audition n’était pas nécessaire, pour les motifs ressortant du considérant précédent. Les autres personnes dont l’audition était requise ont été entendues par la chambre de céans. Dès lors, la violation alléguée du droit d’être entendu a été réparée et ce grief sera écarté.</w:t>
      </w:r>
    </w:p>
    <w:p>
      <w:r>
        <w:t>- 10/16 - A/3487/2010</w:t>
      </w:r>
    </w:p>
    <w:p>
      <w:r>
        <w:rPr>
          <w:b/>
        </w:rPr>
        <w:t>E. 6</w:t>
      </w:r>
    </w:p>
    <w:p>
      <w:r>
        <w:t>a. Le séjour en Suisse en vue d’y exercer une activité lucrative est soumis à autorisation (art. 11 renvoyant aux art. 18 ss LEtr). Cette dernière doit être requise auprès du canton de prise d’emploi (art. 11 al. 1 LEtr). b.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c.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w:t>
      </w:r>
    </w:p>
    <w:p>
      <w:r>
        <w:t>et de la durée de la scolarité des enfants ; d) de la situation financière ainsi que de la volonté de prendre part à la vie</w:t>
      </w:r>
    </w:p>
    <w:p>
      <w:r>
        <w:t>économique et d’acquérir une formation ; e) de la durée de la présence en Suisse ; f) de l’état de santé ; g) des possibilités de réintégration dans l’Etat de provenance. d. La jurisprudence développée au sujet des cas de rigueur selon le droit en vigueur jusqu’au 31 décembre 2007 (art. 13 let. f de l’ancienne ordonnance limitant le nombre des étrangers du 6 octobre 1986 (aOLE - RS 142.20) est toujours d’actualité pour les cas d’extrême gravité qui leur ont succédé. Les dispositions dérogatoires des art. 30 LEtr et 31 OASA présentent un caractère exceptionnel et les conditions posées pour la reconnaissance d’une telle situation doivent être appréciées de manière restrictive (ATF 128 II 200 ; ATA/479/2012 du 31 juillet 2012 ; ATA/750/2011 du 6 décembre 2011).</w:t>
      </w:r>
    </w:p>
    <w:p>
      <w:r>
        <w:t>e. Pour admettre l’existence d’un cas d’extrême gravité, il est nécessaire que l’étranger concerné se trouve dans une situation de détresse personnelle. Cela signifie que ses conditions de vie et d’existence, comparées à celles applicables à la moyenne des étrangers, soient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w:t>
      </w:r>
    </w:p>
    <w:p>
      <w:r>
        <w:t>- 11/16 - A/3487/2010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w:t>
      </w:r>
    </w:p>
    <w:p>
      <w:r>
        <w:rPr>
          <w:b/>
        </w:rPr>
        <w:t>E. 8</w:t>
      </w:r>
    </w:p>
    <w:p>
      <w:r>
        <w:t>Les recourants se prévalent de l’application de l’art. 8 § 1 CEDH.</w:t>
      </w:r>
    </w:p>
    <w:p>
      <w:r>
        <w:t>Un étranger peut, selon les circonstances, se prévaloir du droit au respect de sa vie privée et familiale, au sens de l'art. 8 CEDH,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 ATA/209/2011 du 3 mai 2011).</w:t>
      </w:r>
    </w:p>
    <w:p>
      <w:r>
        <w:t>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 p. 639; 120 Ib 1 consid. 3c p. 5 ; Arrêt du Tribunal fédéral 2C_340/2008 du 28 juillet 2008).</w:t>
      </w:r>
    </w:p>
    <w:p>
      <w:r>
        <w:t>En ce qui concerne l'intérêt public, la Suisse mène une politique restrictive en matière de séjour des étrangers, pour assurer un rapport équilibré entre les effectifs des populations suisse et étrangère résidantes, ainsi que pour améliorer la situation du marché du travail et assurer un équilibre optimal en matière d'emploi (art. 16 aLSEE et 1 aOLE). Ces buts sont légitimes au regard de l'art. 8 § 2 CEDH (ATF 120 Ib 1 consid. 3b p. 4 et 22 consid. 4a p. 24/25 ; Arrêt du Tribunal fédéral 2C_340/2008 du 28 juillet 2008).</w:t>
      </w:r>
    </w:p>
    <w:p>
      <w:r>
        <w:t>Les facteurs à prendre en considération dans ce contexte sont la mesure dans laquelle il y a effectivement entrave à la vie familiale, l’étendue des liens que les personnes concernées ont avec l’Etat contractant en cause, l’existence ou non</w:t>
      </w:r>
    </w:p>
    <w:p>
      <w:r>
        <w:t>- 13/16 - A/3487/2010 d’obstacles insurmontables à ce que la famille vive dans le pays d’origine d’une ou plusieurs des personnes concernées et celle de savoir s’il existe des éléments touchant au contrôle de l’immigration ou des considérations d’ordre public pesant en faveur d’une exclusion (ACEDH Rodrigues da Silva et Hoogkamer c. Pays- Bas, req. no 50435/99, Rec. 2006-I, § 39 ; DCEDH Margoul c. Belgique, du 15 novembre 2011, req. n° 63935/09).</w:t>
      </w:r>
    </w:p>
    <w:p>
      <w:r>
        <w:t>En l’espèce, les relations familiales mises en avant sont celles qui lient Mme Y______ à ses deux filles - l’une d’entre elles étant titulaire d’un permis de séjour - et avec les enfants de ces dernières. Il est certain qu’un retour au Brésil entravera lesdites relations. Toutefois, les filles de la recourante sont majeures et ne font pas ménage commun avec elle.</w:t>
      </w:r>
    </w:p>
    <w:p>
      <w:r>
        <w:t>Dans ces circonstances, le droit de l'Etat à limiter le nombre d'étrangers en Suisse l'emporte sur celui de la recourante de conserver des relations avec ses enfants. Ce choix est légitimé par le fait que l’intégration professionnelle de la recourante en Suisse n’est pas exceptionnelle et que l’une de ses filles ne dispose pas d’un titre de séjour.</w:t>
      </w:r>
    </w:p>
    <w:p>
      <w:r>
        <w:rPr>
          <w:b/>
        </w:rPr>
        <w:t>E. 9</w:t>
      </w:r>
    </w:p>
    <w:p>
      <w:r>
        <w:t>Au vu de ce qui précède, c’est à juste titre que le TAPI a rejeté le recours des recourants contre le refus de l’OCP de leur délivrer une autorisation de séjour.</w:t>
      </w:r>
    </w:p>
    <w:p>
      <w:r>
        <w:rPr>
          <w:b/>
        </w:rPr>
        <w:t>E. 10</w:t>
      </w:r>
    </w:p>
    <w:p>
      <w:r>
        <w:t>Aux termes de l’art. 64 al. 1 let. c LEtr, tout étranger dont l’autorisation est refusée, révoquée ou qui n’est pas prolongée après un séjour autorisé est renvoyé. La décision de renvoi est assortie d’un délai de départ raisonnable (art. 64d al. 1 LEtr).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(ATA/244/2012 du 24 avril 2012 ; ATA/750/2011 précité ; ATA/848/2010 du 30 novembre 2010).</w:t>
      </w:r>
    </w:p>
    <w:p>
      <w:r>
        <w:t>b. Un tel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- 14/16 - A/3487/2010</w:t>
      </w:r>
    </w:p>
    <w:p>
      <w:r>
        <w:t>En l’espèce, les recourants n’ont pas d’autorisation de séjour. Ils doivent être renvoyés de Suisse, dès lors qu’aucun motif au sens de l’art. 83 LEtr n’existe, qui interdirait un tel renvoi. Ils n’en ont d’ailleurs allégué aucun.</w:t>
      </w:r>
    </w:p>
    <w:p>
      <w:r>
        <w:rPr>
          <w:b/>
        </w:rPr>
        <w:t>E. 11</w:t>
      </w:r>
    </w:p>
    <w:p>
      <w:r>
        <w:t>Au vu de ce qui précède, le recours sera rejeté. Les recourants étant au bénéfice de l'assistance juridique, aucun émolument ne sera mis à leur charge (art. 87 al. 1 LPA ; art. 10 et 12 du règlement sur les frais, émoluments et indemnités en procédure administrative du 30 juillet 1986 (RFPA - RS E 5 10.03).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