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ATA/646/2016 vom 26. Juli 2016</w:t>
      </w:r>
    </w:p>
    <w:p>
      <w:r>
        <w:t>GE Cour de justice, 2016-07-26, FR</w:t>
      </w:r>
    </w:p>
    <w:p>
      <w:r>
        <w:rPr>
          <w:b/>
        </w:rPr>
        <w:t xml:space="preserve">Quelle: </w:t>
      </w:r>
      <w:r>
        <w:t>https://mcp.opencaselaw.ch/entscheid/ge_gerichte_ATA_646_2016</w:t>
      </w:r>
    </w:p>
    <w:p>
      <w:r>
        <w:t>FR: GE_GERICHTE ATA/646/2016 du 26 juillet 2016</w:t>
      </w:r>
    </w:p>
    <w:p>
      <w:r>
        <w:t>IT: GE_GERICHTE ATA/646/2016 del 26 luglio 2016</w:t>
      </w:r>
    </w:p>
    <w:p>
      <w:pPr>
        <w:pStyle w:val="Heading2"/>
      </w:pPr>
      <w:r>
        <w:t>Erwägungen</w:t>
      </w:r>
    </w:p>
    <w:p>
      <w:r>
        <w:rPr>
          <w:b/>
        </w:rPr>
        <w:t>E. 1</w:t>
      </w:r>
    </w:p>
    <w:p>
      <w:r>
        <w:t>En vertu de l’art. 60 RRIP, un recours peut être formé auprès de la chambre administrative contre toute sanction prononcée par le directeur général de l'office cantonal de la détention ou le directeur de la prison.</w:t>
      </w:r>
    </w:p>
    <w:p>
      <w:r>
        <w:t>En l’occurrence, aucune sanction n’étant contestée, cette disposition réglementaire n’est pas applicable.</w:t>
      </w:r>
    </w:p>
    <w:p>
      <w:r>
        <w:rPr>
          <w:b/>
        </w:rPr>
        <w:t>E. 2</w:t>
      </w:r>
    </w:p>
    <w:p>
      <w:r>
        <w:t>a. 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 - E 5 10)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b.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w:t>
      </w:r>
    </w:p>
    <w:p>
      <w:r>
        <w:t>- 5/8 - A/2857/2015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3ème éd., 2013, p. 310 ; ATA/715/2014 du 9 septembre 2014 consid. 3 ; ATA/537/2014 du 17 juillet 2014 consid. 2 ; ATA/104/2013 du 19 février 2013 consid. 2).</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 Pierre MOOR/Étienne POLTIER, op. cit., p. 164 n. 2.1.2.3).</w:t>
      </w:r>
    </w:p>
    <w:p>
      <w:r>
        <w:rPr>
          <w:b/>
        </w:rPr>
        <w:t>E. 3</w:t>
      </w:r>
    </w:p>
    <w:p>
      <w:r>
        <w:t>Selon la prison, la question litigieuse entre dans le cadre des mesures nécessaires au bon fonctionnement de l’établissement prises par le directeur conformément à l’art. 2 al. 1 let. b du règlement sur l'organisation et le personnel de la prison du 30 septembre 1985 (ROPP - F 1 50.01), et constitue une mesure organisationnelle de sécurité, voire une simple communication, et non pas une décision au sens de l’art. 4 LPA.</w:t>
      </w:r>
    </w:p>
    <w:p>
      <w:r>
        <w:t>- 6/8 - A/2857/2015</w:t>
      </w:r>
    </w:p>
    <w:p>
      <w:r>
        <w:t>Le recourant le conteste en faisant valoir que le refus litigieux affecte manifestement sa situation juridique et tant qu’il viole ses libertés.</w:t>
      </w:r>
    </w:p>
    <w:p>
      <w:r>
        <w:rPr>
          <w:b/>
        </w:rPr>
        <w:t>E. 4</w:t>
      </w:r>
    </w:p>
    <w:p>
      <w:r>
        <w:t>a. Aux termes de l’art. 41 RRIP, les détenus peuvent acheter ou recevoir sous contrôle les produits et objets autorisés par la direction (al. 1) ; les colis doivent être remis ou adressés à l’établissement avec l’indication de l’expéditeur, sous peine d’être refusés (al. 2).</w:t>
      </w:r>
    </w:p>
    <w:p>
      <w:r>
        <w:t>Dans le canton de Genève, les lois et règlements ne contiennent pas de dispositions plus précises concernant la situation des détenus qui demandent d’acquérir ou de recevoir des objets.</w:t>
      </w:r>
    </w:p>
    <w:p>
      <w:r>
        <w:t>b. Cela étant, comme établi en droit disciplinaire, les détenus sont des personnes qui sont soumises à un statut spécial ou qui, tenues par un régime particulier d'obligations, sont l'objet d'une surveillance spéciale (Pierre MOOR/Étienne POLTIER, op. cit., p. 142 n. 1.4.3.4).</w:t>
      </w:r>
    </w:p>
    <w:p>
      <w:r>
        <w:t>c. Dans ces conditions, au regard aussi de l’art. 2 al. 1 let. b ROPP, la question de savoir si le refus de permettre au recourant l’acquisition d’un thermomètre, confirmé par lettre du directeur du 3 août 2015, est ou non un acte attaquable peut souffrir de demeurer indécise, et il doit en tout état de cause être relevé que la direction de l’établissement dispose en la matière d’un très large pouvoir d’appréciation, puisque notamment c’est elle qui décide quels objets sont autorisés.</w:t>
      </w:r>
    </w:p>
    <w:p>
      <w:r>
        <w:t>Ainsi, dans l’hypothèse où le recours serait recevable, le pouvoir de la chambre de céans serait en tout état de cause extrêmement restreint et celle-ci ferait preuve de retenue (en matière d’examen, par analogie, ATA/476/2016 du</w:t>
      </w:r>
    </w:p>
    <w:p>
      <w:r>
        <w:rPr>
          <w:b/>
        </w:rPr>
        <w:t>E. 7</w:t>
      </w:r>
    </w:p>
    <w:p>
      <w:r>
        <w:t>En définitive, le recours sera rejeté en tant qu’il est recevable.</w:t>
      </w:r>
    </w:p>
    <w:p>
      <w:r>
        <w:t>Vu notamment les particularités du cas, aucun émolument ne sera perçu (art. 87 al. 1 LPA) et, vu l’issue du litige, aucune indemnité de procédure ne sera allouée au recourant (art. 87 al. 2 LPA). * * * * *</w:t>
      </w:r>
    </w:p>
    <w:p>
      <w:r>
        <w:t>- 8/8 - A/2857/2015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