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ATA/644/2012 vom 25. September 2012</w:t>
      </w:r>
    </w:p>
    <w:p>
      <w:r>
        <w:t>GE Cour de justice, 2012-09-25, FR</w:t>
      </w:r>
    </w:p>
    <w:p>
      <w:r>
        <w:rPr>
          <w:b/>
        </w:rPr>
        <w:t xml:space="preserve">Quelle: </w:t>
      </w:r>
      <w:r>
        <w:t>https://mcp.opencaselaw.ch/entscheid/ge_gerichte_ATA_644_2012</w:t>
      </w:r>
    </w:p>
    <w:p>
      <w:r>
        <w:t>FR: GE_GERICHTE ATA/644/2012 du 25 septembre 2012</w:t>
      </w:r>
    </w:p>
    <w:p>
      <w:r>
        <w:t>IT: GE_GERICHTE ATA/644/2012 del 25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Depuis le 1er janvier 2008, le statut juridique des étrangers en Suisse est régi par la LEtr et ses ordonnances d'exécution, notamment l'ordonnance du 24 octobre 2007 relative à l'admission, au séjour et à l'exercice d'une activité lucrative (OASA - RS 142.201), pour autant qu'il ne soit pas réglé par d'autres dispositions du droit fédéral ou par des traités internationaux conclus par la Suisse (art. 2 al. 1 LEtr), ce qui n'est pas le cas en l'espèce.</w:t>
      </w:r>
    </w:p>
    <w:p>
      <w:r>
        <w:t>Dès lors que la présente procédure a été déclenchée par la décision de l'OCP du 29 novembre 2010, du refus d'autorisation de séjour, elle est entièrement soumise à la LEtr et à ses dispositions d'exécution (art. 126 al. 1 a contrario LEtr ; ATA/405/2011 du 21 juin 2011) ; ATA/637/2010 du 14 septembre 2010 ; ATA/378/2010 du 1er juin 2010).</w:t>
      </w:r>
    </w:p>
    <w:p>
      <w:r>
        <w:rPr>
          <w:b/>
        </w:rPr>
        <w:t>E. 3</w:t>
      </w:r>
    </w:p>
    <w:p>
      <w:r>
        <w:t>A teneur de l'art. 30 al. 1 LEtr, il est possible de déroger aux conditions d'admission (art. 18 à 29 LEtr) notamment dans le but de tenir compte des cas individuels d'une extrême gravité ou d'intérêts publics majeurs (let. b).</w:t>
      </w:r>
    </w:p>
    <w:p>
      <w:r>
        <w:rPr>
          <w:b/>
        </w:rPr>
        <w:t>E. 4</w:t>
      </w:r>
    </w:p>
    <w:p>
      <w:r>
        <w:t>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t>Cette disposition comprend donc une liste exemplative des critères à prendre en considération pour la reconnaissance de cas individuels d'une extrême gravité.</w:t>
      </w:r>
    </w:p>
    <w:p>
      <w:r>
        <w:t>- 12/19 - A/4343/2010</w:t>
      </w:r>
    </w:p>
    <w:p>
      <w:r>
        <w:rPr>
          <w:b/>
        </w:rPr>
        <w:t>E. 5</w:t>
      </w:r>
    </w:p>
    <w:p>
      <w:r>
        <w:t>Conformément à la jurisprudence constante relative à l'art. 13 let. f OLE, applicable par analogie aux conditions auxquelles la reconnaissance d'un cas de rigueur est soumise,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Tribunal administratif fédéral 2007/45 consid. 4.1 à 4.3, ATAF 2007/44 consid. 4.1 et 4.2, 2007/16 consid. 5.1 et 5.2, et la jurisprudence et doctrine citées).</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6</w:t>
      </w:r>
    </w:p>
    <w:p>
      <w:r>
        <w:t>En l'espèce, le recourant réside en Suisse de manière ininterrompue depuis le mois d'avril 2004. Il y a d'abord résidé en toute illégalité, avant la découverte de sa présence dans le cadre d'un contrôle de police qui l’a amené à solliciter en 2008 la régularisation de son statut. Le simple fait pour un étranger de séjourner en Suisse pendant plusieurs années, y compris à titre légal, ne permet pas d'admettre un cas personnel d'extrême gravité sans que n'existent d'autres circonstances tout- à-fait exceptionnelles à même de justifier l'existence d'un cas de rigueur. Dans ces conditions, le recourant ne saurait tirer parti de la seule durée de son séjour en Suisse pour bénéficier d'une exception aux mesures de limitation (Arrêt du</w:t>
      </w:r>
    </w:p>
    <w:p>
      <w:r>
        <w:t>- 13/19 - A/4343/2010 Tribunal administratif fédéral C-2782/2010 du 28 mars 2011 consid. 6 et la jurisprudence citée).</w:t>
      </w:r>
    </w:p>
    <w:p>
      <w:r>
        <w:rPr>
          <w:b/>
        </w:rPr>
        <w:t>E. 7</w:t>
      </w:r>
    </w:p>
    <w:p>
      <w:r>
        <w:t>S'agissant de son intégration socio-professionnelle, le recourant a travaillé dans le domaine de l’économie domestique. Force est ainsi de constater que l’intégration socio-professionnelle du recourant, comparée à celle de la moyenne des étrangers présents en Suisse depuis plusieurs années, n’est pas particulièrement réussie. Au regard de la nature des emplois qu’il a exercés en Suisse, le recourant n’a pas acquis de connaissances spécifiques telles qu’il ne pourrait plus les mettre en pratique dans sa patrie et qu’il faille considérer qu’il a fait preuve d’une évolution professionnelle en Suisse remarquable au point de justifier l’admission d’un cas individuel d’extrême gravité (Arrêt du Tribunal administratif fédéral C-3337/2010 du 31 janvier 2012 consid. 5.2 et la jurisprudence citée). En outre, le comportement du recourant en Suisse n'est pas exempt de tout reproche vu ses diverses condamnations pour vol et infraction à la loi sur les étrangers. Il convient cependant de relativiser l’importance de ces infractions, qui sont inhérentes à un trouble de dépression sévère associée à un trouble de cleptomanie, diagnostiquée en 2008 par le Dr Pignant, service de médecin de premier recours (HUG) et la condition de travailleur clandestin. Toutefois, il n’est pas contradictoire de tenir compte de l’existence de tels éléments (ATF 130 II 39 consid. 5.2 et la jurisprudence citée).</w:t>
      </w:r>
    </w:p>
    <w:p>
      <w:r>
        <w:rPr>
          <w:b/>
        </w:rPr>
        <w:t>E. 8</w:t>
      </w:r>
    </w:p>
    <w:p>
      <w:r>
        <w:t>Dans le cadre de l’examen des possibilités de réintégration dans son pays d’origine, le recourant ayant vécu en Bolivie jusqu’à l’âge de trente-huit ans, il a ainsi passé toute son enfance, sa jeunesse et une partie de sa vie d’adulte dans sa patrie. Il n’est en effet pas soutenable que ce pays, où il a passé la majeure partie de son existence, lui soit devenu à ce point étranger qu’il ne serait en mesure d’y retrouver ses repères. Par ailleurs, il n’apparaît pas non plus que le recourant se serait créé des liens particulièrement étroits avec la Suisse qu’on ne saurait exiger de lui qu’il aille vivre dans un autre pays. A cet égard, les relations de travail, d’amitié ou de voisinage que l’intéressé a pu nouer pendant son séjour ne constituent pas des liens si étroits avec la Suisse qu’ils justifieraient une exception (ATF 124 II 110 consid. 3 ; Arrêt du Tribunal administratif fédéral C-6628/2007 du 23 juillet 2009 consid. 6.1 et la jurisprudence citée).</w:t>
      </w:r>
    </w:p>
    <w:p>
      <w:r>
        <w:rPr>
          <w:b/>
        </w:rPr>
        <w:t>E. 9</w:t>
      </w:r>
    </w:p>
    <w:p>
      <w:r>
        <w:t>En ce qui concerne ses moyens financiers, les pièces du dossier révèlent que le recourant n’est pas en mesure d’assurer son indépendance financière. Il est à la charge de l’assistance publique depuis 1er octobre 2008, ce qui plaide en défaveur de la reconnaissance d'un cas individuel d'extrême gravité (art. 31 al. 1 let. d OASA ; Arrêt du Tribunal administratif fédéral C-6601/2009 du 23 juillet 2010 consid 7.2.1) et ce même si sa dépendance à l’assurance sociale découle en partie de la détérioration de son état de santé.</w:t>
      </w:r>
    </w:p>
    <w:p>
      <w:r>
        <w:rPr>
          <w:b/>
        </w:rPr>
        <w:t>E. 10</w:t>
      </w:r>
    </w:p>
    <w:p>
      <w:r>
        <w:t>Lors de l'appréciation d'un cas individuel d'extrême gravité, il convient de tenir compte de l'état de santé du recourant. Selon la jurisprudence, une grave</w:t>
      </w:r>
    </w:p>
    <w:p>
      <w:r>
        <w:t>- 14/19 - A/4343/2010 maladie (à supposer qu’elle ne puisse être soignée dans le pays d’origine) ne peut justifier, à elle seule, une exemption des mesures de limitation du nombre des étrangers, l’aspect médical ne constituant que l’un des éléments, parmi d’autres, à prendre en considération lors de l’examen du cas d’espèce (Arrêt du Tribunal administratif fédéral C-6807/2007 du 26 octobre 2009 consid. 5.2.1 et la jurisprudence citée). 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Arrêts du Tribunal administratif fédéral C-7974/2009 du 8 juillet 2010 consid. 6.1.4 et la jurisprudence citée ; C-248/2006 du 15 octobre 2009 consid. 5.4.2).</w:t>
      </w:r>
    </w:p>
    <w:p>
      <w:r>
        <w:t>En l'espèce, sans vouloir remettre en cause les problèmes de santé du recourant, tant sur le plan psychique que physique, ces derniers ne sauraient justifier à eux seuls l’octroi d’une exception aux mesures de limitation au sens de la jurisprudence précitée.</w:t>
      </w:r>
    </w:p>
    <w:p>
      <w:r>
        <w:t>Dans ces conditions, la chambre de céans, à l'instar de l'autorité de première instance, retiendra que le recourant ne satisfait pas aux conditions restrictives posées par la pratique et la jurisprudence pour la reconnaissance d'un cas d'extrême gravité au sens de l'art. 31 al. 1 OASA.</w:t>
      </w:r>
    </w:p>
    <w:p>
      <w:r>
        <w:rPr>
          <w:b/>
        </w:rPr>
        <w:t>E. 11</w:t>
      </w:r>
    </w:p>
    <w:p>
      <w:r>
        <w:t>Il convient d’examiner s’il se justifie d’inviter l’OCP à proposer à l’ODM d’admettre provisoirement le recourant en raison du caractère impossible, illicite ou inexigible de l’exécution du renvoi.</w:t>
      </w:r>
    </w:p>
    <w:p>
      <w:r>
        <w:t>L'exécution du renvoi n'est pas possible lorsque l'étranger ne peut pas quitter la Suisse pour son Etat d'origine, son état de provenance ou un Etat tiers, ni être renvoyé dans un de ces Etats (art. 83 al. 2 LEtr).</w:t>
      </w:r>
    </w:p>
    <w:p>
      <w:r>
        <w:t>Le renvoi d'un étranger dans son Etat d'origine ou dans un Etat de provenance ou dans un Etat tiers n'est pas licite lorsqu'il est contraire aux engagements de la Suisse relevant du droit international (art. 83 al. 3 LEtr).</w:t>
      </w:r>
    </w:p>
    <w:p>
      <w:r>
        <w:t>Au terme de l'art. 83 al. 4 LEtr, l'exécution du renvoi d'un étranger dans son pays d'origine ne peut être raisonnablement exigée lorsqu'elle le mettrait concrètement en danger, par exemple en cas de guerre civile, de violence généralisée ou de nécessité médicale.</w:t>
      </w:r>
    </w:p>
    <w:p>
      <w:r>
        <w:t>- 15/19 - A/4343/2010</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la chambre de céans entend porter son examen.</w:t>
      </w:r>
    </w:p>
    <w:p>
      <w:r>
        <w:rPr>
          <w:b/>
        </w:rPr>
        <w:t>E. 12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Arrêt du Tribunal administratif fédéral 2007/10 consid. 5.1 p. 111 ; JICRA 2005 no 24 consid. 10.1 p. 215 et jurisprudence citée).</w:t>
      </w:r>
    </w:p>
    <w:p>
      <w:r>
        <w:t>La Bolivie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en Bolivie est donc, sous cet angle, raisonnablement exigible. Reste à examiner si cette mesure doit également être prononcée compte tenu de la situation personnelle, en particulier médicale, de l’intéressé.</w:t>
      </w:r>
    </w:p>
    <w:p>
      <w:r>
        <w:rPr>
          <w:b/>
        </w:rPr>
        <w:t>E. 13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que l'on peut trouver en Suisse (JICRA 1993 no 38 p. 274 s.). Ainsi, il ne suffit pas en soi de constater, pour admettre l'inexigibilité de l'exécution du renvoi, qu'un traitement prescrit sur</w:t>
      </w:r>
    </w:p>
    <w:p>
      <w:r>
        <w:t>- 16/19 - A/4343/2010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14</w:t>
      </w:r>
    </w:p>
    <w:p>
      <w:r>
        <w:t>En l'occurrence, le recourant présente actuellement un trouble dépressif récurrent et un trouble de la personnalité nécessitant une prise en charge psychothérapeutique et médicamenteuse (Citalopram, Risperdal, Dalmadorm, Xanax). Sur le plan physique, il doit suivre un traitement de rééducation après une nouvelle opération de l’avant-bras droit.</w:t>
      </w:r>
    </w:p>
    <w:p>
      <w:r>
        <w:t>Le rapport MILA du 26 août 2010 de l’ODM mentionne que la Bolivie dispose de structures médicales permettant le traitement des troubles physiques et psychiques affectant la santé du recourant, même si celles-ci ne correspondent pas aux standards helvétiques.</w:t>
      </w:r>
    </w:p>
    <w:p>
      <w:r>
        <w:t>Les traitements dont l'intéressé a besoin sont disponibles en Bolivie et rien ne permet de penser qu'il ne puisse y bénéficier d'un suivi analogue à celui que ses médecins affirment être le minimum indispensable, vu son état de santé et sa capacité de travail réduite.</w:t>
      </w:r>
    </w:p>
    <w:p>
      <w:r>
        <w:t>Ainsi que l’a retenu le TAPI, dans son jugement du 18 octobre 2011, le recourant peut se faire prescrire par ses médecins suisses et emporter avec lui une réserve de médicaments suffisantes pour couvrir ses besoins, jusqu’à ce qu’il puisse assurer par ses propres moyens sa prise en charge dans sa patrie.</w:t>
      </w:r>
    </w:p>
    <w:p>
      <w:r>
        <w:t>Dans ces circonstances, un retour en Bolivie est aussi exigible de ce point de vue.</w:t>
      </w:r>
    </w:p>
    <w:p>
      <w:r>
        <w:t>- 17/19 - A/4343/2010</w:t>
      </w:r>
    </w:p>
    <w:p>
      <w:r>
        <w:rPr>
          <w:b/>
        </w:rPr>
        <w:t>E. 15</w:t>
      </w:r>
    </w:p>
    <w:p>
      <w:r>
        <w:t>Au vu de ce qui précède, le recours sera rejeté.</w:t>
      </w:r>
    </w:p>
    <w:p>
      <w:r>
        <w:rPr>
          <w:b/>
        </w:rPr>
        <w:t>E. 16</w:t>
      </w:r>
    </w:p>
    <w:p>
      <w:r>
        <w:t>Vu la situation financière du recourant,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