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ATA/641/2016 vom 26. Juli 2016</w:t>
      </w:r>
    </w:p>
    <w:p>
      <w:r>
        <w:t>GE Cour de justice, 2016-07-26, FR</w:t>
      </w:r>
    </w:p>
    <w:p>
      <w:r>
        <w:rPr>
          <w:b/>
        </w:rPr>
        <w:t xml:space="preserve">Quelle: </w:t>
      </w:r>
      <w:r>
        <w:t>https://mcp.opencaselaw.ch/entscheid/ge_gerichte_ATA_641_2016</w:t>
      </w:r>
    </w:p>
    <w:p>
      <w:r>
        <w:t>FR: GE_GERICHTE ATA/641/2016 du 26 juillet 2016</w:t>
      </w:r>
    </w:p>
    <w:p>
      <w:r>
        <w:t>IT: GE_GERICHTE ATA/641/2016 del 26 luglio 2016</w:t>
      </w:r>
    </w:p>
    <w:p>
      <w:pPr>
        <w:pStyle w:val="Heading2"/>
      </w:pPr>
      <w:r>
        <w:t>Erwägungen</w:t>
      </w:r>
    </w:p>
    <w:p>
      <w:r>
        <w:rPr>
          <w:b/>
        </w:rPr>
        <w:t>E. 1</w:t>
      </w:r>
    </w:p>
    <w:p>
      <w:r>
        <w:t>Interjeté en temps utile devant la juridiction compétente, le recours est recevable de ces points de vue (art. 15 al. 1bis let. d et al. 2 de l'Accord intercantonal sur les marchés publics du 25 novembre 1994 - AIMP - L 6 05 ; art. 3 al. 1 de la loi autorisant le Conseil d’État à adhérer à l’accord intercantonal sur les marchés publics du 12 juin 1997 - L-AIMP - L 6 05.0 ; art. 56 al. 1 du règlement sur la passation des marchés publics du 17 décembre 2007 - RMP - L 6 05.01 ; art. 132 de la loi sur l'organisation judiciaire du 26 septembre 2010 - LOJ - E 2 05).</w:t>
      </w:r>
    </w:p>
    <w:p>
      <w:r>
        <w:rPr>
          <w:b/>
        </w:rPr>
        <w:t>E. 2</w:t>
      </w:r>
    </w:p>
    <w:p>
      <w:r>
        <w:t>a. Aux termes de l’art. 65 de la loi sur la procédure administrative du 12 septembre 1985 (LPA - E 5 10), l’acte de recours contient, sous peine d’irrecevabilité, la désignation de la décision attaquée et les conclusions du recourant (al. 1) ;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w:t>
      </w:r>
    </w:p>
    <w:p>
      <w:r>
        <w:t>- 4/8 - A/2016/2016 administrative et la partie adverse puissent comprendre avec certitude les fins du recourant (ATA/533/2016 du 21 juin 2016 consid. 2b ; ATA/29/2016 du 12 janvier 2016 consid. 2b ; ATA/171/2014 du 18 mars 2014 consid. 2b et les références citées).</w:t>
      </w:r>
    </w:p>
    <w:p>
      <w:r>
        <w:t>c. L’exigence de motivation de l’art. 65 al. 2 LPA a pour but de permettre à la juridiction administrative de déterminer l’objet du litige qui lui est soumis et de donner l’occasion à la partie intimée de répondre aux griefs formulés à son encontre (ATA/533/2016 précité consid. 2c ; ATA/29/2016 précité consid. 2c ; ATA/171/2014 précité consid. 2c et les références citées).</w:t>
      </w:r>
    </w:p>
    <w:p>
      <w:r>
        <w:rPr>
          <w:b/>
        </w:rPr>
        <w:t>E. 3</w:t>
      </w:r>
    </w:p>
    <w:p>
      <w:r>
        <w:t>En l’espèce, la recourante n'a formulé aucune conclusion dans son acte de recours. S'agissant toutefois d'une décision d'exclusion du marché, on peut comprendre de sa démarche qu'elle conteste ladite exclusion et conclut à ce que son offre soit réintégrée et évaluée. Il convient dès lors d'entrer en matière sur le recours.</w:t>
      </w:r>
    </w:p>
    <w:p>
      <w:r>
        <w:rPr>
          <w:b/>
        </w:rPr>
        <w:t>E. 4</w:t>
      </w:r>
    </w:p>
    <w:p>
      <w:r>
        <w:t>L’AIMP a pour objectif l’ouverture des marchés publics, notamment des communes (art. 1 al. 1 AIMP). Il vise à harmoniser les règles de passation des marchés ainsi qu’à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w:t>
      </w:r>
    </w:p>
    <w:p>
      <w:r>
        <w:rPr>
          <w:b/>
        </w:rPr>
        <w:t>E. 5</w:t>
      </w:r>
    </w:p>
    <w:p>
      <w:r>
        <w:t>Aux termes de l'art. 32 al. 1 RMP, ne sont prises en considération que les offres accompagnées, pour le soumissionnaire et ses sous-traitants, des documents suivants :</w:t>
      </w:r>
    </w:p>
    <w:p>
      <w:r>
        <w:t>« a) attestations justifiant que la couverture du personnel en matière d'assurances sociales est assurée conformément à la législation en vigueur au siège du soumissionnaire et que ce dernier est à jour avec le paiement de ses cotisations ; b) attestation certifiant pour le personnel appelé à travailler sur territoire genevois : 1° soit que le soumissionnaire est lié par la convention collective de travail de sa branche, applicable à Genève, 2° soit qu'il a signé, auprès de l'office cantonal, un engagement à respecter les usages de sa profession en vigueur à Genève, notamment en ce qui concerne la couverture du personnel en matière de retraite, de perte de gain en cas de maladie, d'assurance-accident et d'allocations familiales ; c) attestation de l'autorité fiscale compétente justifiant que le soumissionnaire s'est acquitté de ses obligations en matière d'impôt à la source</w:t>
      </w:r>
    </w:p>
    <w:p>
      <w:r>
        <w:t>- 5/8 - A/2016/2016 retenu sur les salaires de son personnel ou qu'il n'a pas de personnel soumis à cet impôt ; d) déclaration du soumissionnaire s'engageant à respecter le principe de l'égalité entre femmes et hommes ».</w:t>
      </w:r>
    </w:p>
    <w:p>
      <w:r>
        <w:t>L'al. 3 de cette disposition légale précise que, pour être valables, les attestations visées à l'al. 1 ne doivent pas être antérieures de plus de trois mois à la date fixée pour leur production, sauf dans les cas où elles ont, par leur contenu, une durée de validité supérieure.</w:t>
      </w:r>
    </w:p>
    <w:p>
      <w:r>
        <w:t>À teneur de l’al. 5, si le soumissionnaire n'emploie pas de personnel, il doit prouver son statut d'indépendant ; dans ce cas, il est délivré de l'obligation de fournir les attestations concernant le personnel.</w:t>
      </w:r>
    </w:p>
    <w:p>
      <w:r>
        <w:t>En vertu de l'art. 42 RMP, l'offre est écartée d'office lorsque le soumissionnaire a rendu une offre tardive, incomplète ou non-conforme aux exigences ou au cahier des charges (al. 1 let. a) ; les offres écartées ne sont pas évaluées ; l'autorité adjudicatrice rend une décision d'exclusion motivée, notifiée par courrier à l'intéressé, avec mention des voies de recours (al. 3).</w:t>
      </w:r>
    </w:p>
    <w:p>
      <w:r>
        <w:rPr>
          <w:b/>
        </w:rPr>
        <w:t>E. 6</w:t>
      </w:r>
    </w:p>
    <w:p>
      <w:r>
        <w:t>Le droit des marchés publics est formaliste, comme la chambre de céans l’a déjà rappelé à plusieurs reprises et c’est dans le respect de ce formalisme que l’autorité adjudicatrice doit procéder à l’examen de la recevabilité des offres et à leur évaluation (ATA/420/2016 du 24 mai 2016 consid. 5c ; ATA/1216/2015 du</w:t>
      </w:r>
    </w:p>
    <w:p>
      <w:r>
        <w:rPr>
          <w:b/>
        </w:rPr>
        <w:t>E. 10</w:t>
      </w:r>
    </w:p>
    <w:p>
      <w:r>
        <w:t>novembre 2015 consid. 5b ; ATA/129/2014 du 4 mars 2014 consid. 3 ; ATA/535/2011 du 30 août 2011 consid. 5).</w:t>
      </w:r>
    </w:p>
    <w:p>
      <w:r>
        <w:t>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 Nicolas MICHEL, in Droit des marchés publics, 2002, p. 110 ; Olivier RODONDI, La gestion de la procédure de soumission [ci-après : La gestion de la procédure de soumission], in Droit des marchés publics 2008, p. 186 n. 63).</w:t>
      </w:r>
    </w:p>
    <w:p>
      <w:r>
        <w:t>Les principes précités valent également pour la phase d’examen de la recevabilité des soumissions (Olivier RODONDI, op. cit., p. 186 n. 65). Lors de celle-ci, l’autorité adjudicatrice doit examiner si les offres présentées remplissent les conditions formelles pour participer à la procédure d’évaluation proprement</w:t>
      </w:r>
    </w:p>
    <w:p>
      <w:r>
        <w:t>- 6/8 - A/2016/2016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(ATA/1216/2015 précité consid. 5c ; ATA/291/2014 du 29 avril 2014 consid. 5, confirmé par arrêt du Tribunal fédéral 2C_418/2014 du 20 août 2014 ; ATA/102/2010 du 16 février 2010, confirmé par arrêts du Tribunal fédéral 2C_197/2010 et 2C_198/2010 du 30 avril 2010). Dans l’hypothèse où des documents sont manquants à réception de l’offre, il convient d’en considérer l’importance eu égard au dossier dans son ensemble (ATA/1216/2015 précité consid. 5c ; ATA/79/2008 du 19 février 2008 consid. 4 ; ATA/250/2006 du 9 mai 2006 consid. 4 ; Denis ESSEIVA, DC 2/2002 p. 77-78).</w:t>
      </w:r>
    </w:p>
    <w:p>
      <w:r>
        <w:t>La chambre de céans s'est toujours montrée stricte dans ce domaine (ATA/420/2016 précité consid. 5c ; ATA/291/2014 précité consid. 5 ; ATA/535/2011 précité consid. 6 ; ATA/150/2006 du 14 mars 2006, notamment), ce que le Tribunal fédéral a constaté mais confirmé (arrêts du Tribunal fédéral 2C_418/2014, 2C_197/2010 et 2C_198/2010 précités), la doctrine étant plus critique à cet égard (Olivier RODONDI, op. cit., p. 186 n. 64, et p. 187 n. 66). 7.</w:t>
      </w:r>
    </w:p>
    <w:p>
      <w:r>
        <w:t>En l’espèce, la recourante n'a pas produit l'attestation de non-poursuite, qui constituait un critère d'aptitude selon les documents d'appel d'offres. Elle se prévaut de ce que le retard de l'OP à lui envoyer son attestation, commandée par courrier, ne peut lui être imputé.</w:t>
      </w:r>
    </w:p>
    <w:p>
      <w:r>
        <w:t>Un tel raisonnement ne saurait être suivi. En effet, quand bien même le délai indicatif de dix jours donné par l'OP pour la réception d'une attestation par courrier, en voyant que le jour d'échéance du délai de remise des offres approchait, la société aurait dû chercher à obtenir l'attestation par un autre moyen. À cet égard, il lui aurait été possible de se rendre aux guichets – même s'il est notoire que l'attente y est généralement longue – pour obtenir l'attestation en cause. C'est donc bien de manière fautive que la recourante n'a pas produit ladite attestation. 8.</w:t>
      </w:r>
    </w:p>
    <w:p>
      <w:r>
        <w:t>La décision d'exclusion attaquée étant ainsi conforme au droit de ce seul fait, point n'est besoin d'examiner le grief de la recourante relatif au nombre de références.</w:t>
      </w:r>
    </w:p>
    <w:p>
      <w:r>
        <w:t>Compte tenu de ce qui précède, le recours, manifestement mal fondé, sera rejeté sans autre acte d'instruction, conformément à l'art. 72 LPA. 9.</w:t>
      </w:r>
    </w:p>
    <w:p>
      <w:r>
        <w:t>Vu l'issue du litige, un émolument de CHF 500.- sera mis à charge de la recourante, qui succombe (art. 87 al. 1 LPA), et aucune indemnité de procédure ne</w:t>
      </w:r>
    </w:p>
    <w:p>
      <w:r>
        <w:t>- 7/8 - A/2016/2016 sera allouée, la collectivité intimée disposant de son propre service juridique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