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ATA/640/2016 vom 26. Juli 2016</w:t>
      </w:r>
    </w:p>
    <w:p>
      <w:r>
        <w:t>GE Cour de justice, 2016-07-26, FR</w:t>
      </w:r>
    </w:p>
    <w:p>
      <w:r>
        <w:rPr>
          <w:b/>
        </w:rPr>
        <w:t xml:space="preserve">Quelle: </w:t>
      </w:r>
      <w:r>
        <w:t>https://mcp.opencaselaw.ch/entscheid/ge_gerichte_ATA_640_2016</w:t>
      </w:r>
    </w:p>
    <w:p>
      <w:r>
        <w:t>FR: GE_GERICHTE ATA/640/2016 du 26 juillet 2016</w:t>
      </w:r>
    </w:p>
    <w:p>
      <w:r>
        <w:t>IT: GE_GERICHTE ATA/640/2016 del 26 luglio 2016</w:t>
      </w:r>
    </w:p>
    <w:p>
      <w:pPr>
        <w:pStyle w:val="Heading2"/>
      </w:pPr>
      <w:r>
        <w:t>Regeste</w:t>
      </w:r>
    </w:p>
    <w:p>
      <w:r>
        <w:t>Résumé: Dans le cas présent, la procédure de reclassement a abouti, le recourant ayant informé la chambre administrative qu'il avait, après le dépôt de son recours, accepté l'emploi proposé, celui-ci ne pouvant lui être imposé, le changement restant soumis à son accord (art. 46A al. 4 RPAC). Il pouvait ainsi refuser ce poste, colloqué dans une échelle de traitement inférieure à celle d'un cadre. Il a choisi de l'accepter, mettant fin à la procédure de reclassement et rendant en tout état son recours contre la décision d'ouverture de procédure de reclassement sans objet.</w:t>
      </w:r>
    </w:p>
    <w:p>
      <w:pPr>
        <w:pStyle w:val="Heading2"/>
      </w:pPr>
      <w:r>
        <w:t>Erwägungen</w:t>
      </w:r>
    </w:p>
    <w:p>
      <w:r>
        <w:rPr>
          <w:b/>
        </w:rPr>
        <w:t>E. 14</w:t>
      </w:r>
    </w:p>
    <w:p>
      <w:r>
        <w:t>février 2012 consid. 2.3 ; ATA/923/2014 précité). Compte tenu de cette caractéristique, l’art. 57 let. c LPA prévoit que seules sont susceptibles de recours les décisions incidentes qui peuvent causer un préjudice irréparable, ou dont l’admission du recours peut conduire immédiatement à une décision finale qui permet d’éviter une procédure probatoire longue et coûteuse.</w:t>
      </w:r>
    </w:p>
    <w:p>
      <w:r>
        <w:t>b.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ATA/923/2014 précité).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Thierry TANQUEREL, Manuel de droit administratif, 2011, p. 287 n. 837 ; Pierre MOOR/Étienne POLTIER, Droit administratif, vol. 2, 3ème éd., 2011, p. 714 n. 2.6.3.2 ; Bernard CORBOZ, Le recours immédiat contre une décision incidente, SJ 1991, p. 628). Le simple fait d’avoir à subir une procédure et les inconvénients qui y sont liés ne constitue toutefois pas, en soi, un préjudice irréparable (ATF 133 IV 139 consid. 4 et les références citées ; arrêt du Tribunal fédéral 1C_149/2008 du 12 août 2008 consid. 2.1 ; ATA/923/2014 précité). 3)</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ATA/300/2016 du 12 avril 2016 ; ATA/1308/2015 du 8 décembre 2015). Un intérêt digne de protection suppose un intérêt actuel à obtenir l’annulation de la décision attaquée, exigence qui s’apprécie non seulement au moment du dépôt du recours, mais aussi lors du prononcé de la</w:t>
      </w:r>
    </w:p>
    <w:p>
      <w:r>
        <w:t>- 5/8 - A/86/2016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ATA/286/2016 du 5 avril 2016 ; ATA/686/2014 du 26 août 2014). 4) a. En vertu de l’art. 21 al. 3 de la loi générale relative au personnel de l’administration cantonale et des établissements publics médicaux du 4 décembre 1997 (LPAC - B 5 05),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LPAC), l’inaptitude à remplir les exigences du poste (art. 22 let. b LPAC), la disparition durable d’un motif d’engagement (art. 22 let. c LPAC).</w:t>
      </w:r>
    </w:p>
    <w:p>
      <w:r>
        <w:t>b. Selon l’art. 21 al. 3 LPAC,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w:t>
      </w:r>
    </w:p>
    <w:p>
      <w:r>
        <w:t>c. À teneur de l’art. 46A du règlement d’application de la loi générale relative au personnel de l’administration cantonale, du pouvoir judiciaire et des établissements publics médicaux du 24 février 1999 (RPAC - B 5 05.01),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en cas de reclassement, un délai n'excédant pas six mois est fixé pour permettre à l'intéressé d'assumer sa nouvelle fonction (al. 5) ; en cas de refus, d’échec ou d'absence du reclassement, une décision motivée de résiliation des rapports de service pour motif fondé intervient (al. 6). 5) a.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(ATA/1149/2015 du 27 octobre 2015 ; ATA/923/2014 du 25 novembre 2014).</w:t>
      </w:r>
    </w:p>
    <w:p>
      <w:r>
        <w:t>- 6/8 - A/86/2016</w:t>
      </w:r>
    </w:p>
    <w:p>
      <w:r>
        <w:t>b. En particulier, si la notification d’une décision d’engager une procédure de reclassement constitue indubitablement un signe à l’adresse du fonctionnaire visé qu’après l’entretien de service prévu par l’art. 44 RPAC, au cours duquel celui-ci a pu exercer son droit d’être entendu, la procédure de licenciement va de l’avant et qu’elle est susceptible d’aboutir au prononcé d’un tel licenciement en cas de l’échec de la procédure de reclassement, conformément à l’art. 46A al. 6 RPAC, l’intéressé ne subit aucun dommage irréparable au stade de cette décision d’ouverture ; celle-ci est au contraire destinée, dans l’hypothèse où le reclassement aboutirait, à éviter ou à atténuer les effets de la décision de licencier envisagée (ATA/923/2014 précité ; ATA/825/2013 du 17 décembre 2013 ; ATA/293/2013 du 7 mai 2013). 6)</w:t>
      </w:r>
    </w:p>
    <w:p>
      <w:r>
        <w:t>Le courrier du 15 décembre 2015 ouvrant la procédure de reclassement ne constitue ainsi qu'une étape vers une éventuelle résiliation des rapports de service, ou le maintien de l’intéressé au sein de la fonction publique mais dans un autre poste.</w:t>
      </w:r>
    </w:p>
    <w:p>
      <w:r>
        <w:t>Le recourant considère être en droit de contester, au stade de la décision d’engager une procédure de reclassement, les reproches qui lui ont été adressés par ses supérieurs lors de l’entretien de service du 3 septembre 2015, sous peine de préjudice irréparable. Ce faisant, il reporte de manière anticipée sur la décision d’ouverture de procédure de reclassement les conséquences d’un éventuel échec de celle-ci, soit la décision de licenciement. Il confond ainsi deux procédures. En réalité, la contestation des reproches qui lui sont adressés ne peut intervenir que s’ils servent à fonder une décision de licenciement, en l’état inexistante. Par conséquent, ce grief est prématuré et donc infondé.</w:t>
      </w:r>
    </w:p>
    <w:p>
      <w:r>
        <w:t>Dans le cas présent, la procédure de reclassement a abouti, le recourant ayant informé la chambre administrative qu’il avait, après le dépôt de son recours, accepté l’emploi proposé, étant rappelé que celui-ci ne pouvait lui être imposé puisque le changement restait soumis à son accord (art. 46A al. 4 RPAC). Il pouvait ainsi refuser ce poste, colloqué dans une échelle de traitement inférieure à celle d’un cadre. Il a choisi de l’accepter, mettant fin à la procédure de reclassement et rendant en tout état son recours contre la décision d’ouverture de procédure de reclassement sans objet. 7)</w:t>
      </w:r>
    </w:p>
    <w:p>
      <w:r>
        <w:t>La solution aurait été la même si l’autorité compétente avait appliqué la loi sur l’instruction publique du 17 septembre 2015 (LIP - C 1 10). 8)</w:t>
      </w:r>
    </w:p>
    <w:p>
      <w:r>
        <w:t>Pour ces motifs, le recours sera déclaré irrecevable. 9)</w:t>
      </w:r>
    </w:p>
    <w:p>
      <w:r>
        <w:t>Vu l’issue du litige, un émolument de CHF 800.- sera mis à la charge du recourant, qui succombe (art. 87 al. 1 LPA), et aucune indemnité de procédure ne lui sera allouée (art. 87 al. 2 LPA).</w:t>
      </w:r>
    </w:p>
    <w:p>
      <w:r>
        <w:t>- 7/8 - A/86/2016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