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ATA/640/2010 vom 27. Juli 2010</w:t>
      </w:r>
    </w:p>
    <w:p>
      <w:r>
        <w:t>GE Cour de justice, 2010-07-27, FR</w:t>
      </w:r>
    </w:p>
    <w:p>
      <w:r>
        <w:rPr>
          <w:b/>
        </w:rPr>
        <w:t xml:space="preserve">Quelle: </w:t>
      </w:r>
      <w:r>
        <w:t>https://mcp.opencaselaw.ch/entscheid/ge_gerichte_ATA_640_2010</w:t>
      </w:r>
    </w:p>
    <w:p>
      <w:r>
        <w:t>FR: GE_GERICHTE ATA/640/2010 du 27 juillet 2010</w:t>
      </w:r>
    </w:p>
    <w:p>
      <w:r>
        <w:t>IT: GE_GERICHTE ATA/640/2010 del 27 luglio 2010</w:t>
      </w:r>
    </w:p>
    <w:p>
      <w:pPr>
        <w:pStyle w:val="Heading2"/>
      </w:pPr>
      <w:r>
        <w:t>Volltext</w:t>
      </w:r>
    </w:p>
    <w:p>
      <w:r>
        <w:t>RÉPUBLIQUE ET</w:t>
      </w:r>
    </w:p>
    <w:p>
      <w:r>
        <w:t>CANTON DE GENÈVE POUVOIR JUDICIAIRE A/2907/2010-ANIM ATA/640/2010 DÉCISION DE LA PRÉSIDENTE DU TRIBUNAL ADMINISTRATIF du 20 septembre 2010 sur effet suspensif</w:t>
      </w:r>
    </w:p>
    <w:p>
      <w:r>
        <w:t>dans la cause</w:t>
      </w:r>
    </w:p>
    <w:p>
      <w:r>
        <w:t>Monsieur T______ représenté par Me Pascal Pétroz, avocat contre SERVICE DE LA CONSOMMATION ET DES AFFAIRES VÉTÉRINAIRES</w:t>
      </w:r>
    </w:p>
    <w:p>
      <w:r>
        <w:t>- 2/3 - A/2907/2010</w:t>
      </w:r>
    </w:p>
    <w:p>
      <w:r>
        <w:t>Vu la décision du 27 juillet 2010 du service de la consommation et des affaires vétérinaires (ci-après : SCAV) du département des affaires régionales, de l’économie et de la santé ordonnant à Monsieur T______ détenant route de C______, des daims sur son exploitation sise à la même adresse toute une série de mesures liées à la détention desdits animaux, en particulier que ceux-ci aient la possibilité de brouter de l’herbe fourragère et qu’une zone d’ombre soit aménagée avec effet immédiat ;</w:t>
      </w:r>
    </w:p>
    <w:p>
      <w:r>
        <w:t>vu que la décision précitée a été déclarée immédiatement exécutoire nonobstant recours ;</w:t>
      </w:r>
    </w:p>
    <w:p>
      <w:r>
        <w:t>vu le recours interjeté le 30 août 2010 auprès du Tribunal administratif par M. T______ à l’encontre de la décision précitée, concluant préalablement à la restitution de l’effet suspensif et sur le fond à l’annulation de la décision entreprise ;</w:t>
      </w:r>
    </w:p>
    <w:p>
      <w:r>
        <w:t>vu la détermination du 15 septembre 2010 du SCAV ne s’opposant pas à la restitution de l’effet suspensif, M. T______ ayant affirmé avoir remédié aux deux points les plus urgents de la décision querellée, soit ceux énoncés ci-avant ;</w:t>
      </w:r>
    </w:p>
    <w:p>
      <w:r>
        <w:t>vu l’art. 66 al. 2 de la loi sur la procédure administrative du 12 septembre 1985 ;</w:t>
      </w:r>
    </w:p>
    <w:p>
      <w:r>
        <w:t>vu l’art. 5 du règlement du Tribunal administratif dans sa teneur au 1er janvier 2009 ;</w:t>
      </w:r>
    </w:p>
    <w:p>
      <w:r>
        <w:t>LA PRÉSIDENTE DU TRIBUNAL ADMINISTRATIF restitue l’effet suspensif au recours du 30 août 2010 ; réserve le sort des frais de l’incident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Pétroz, avocat du recourant ainsi qu'au service de la consommation et des affaires vétérinaires.</w:t>
      </w:r>
    </w:p>
    <w:p>
      <w:r>
        <w:t>- 3/3 - A/2907/2010</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