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ATA/639/2014 vom 19. August 2014</w:t>
      </w:r>
    </w:p>
    <w:p>
      <w:r>
        <w:t>GE Cour de justice, 2014-08-19, FR</w:t>
      </w:r>
    </w:p>
    <w:p>
      <w:r>
        <w:rPr>
          <w:b/>
        </w:rPr>
        <w:t xml:space="preserve">Quelle: </w:t>
      </w:r>
      <w:r>
        <w:t>https://mcp.opencaselaw.ch/entscheid/ge_gerichte_ATA_639_2014</w:t>
      </w:r>
    </w:p>
    <w:p>
      <w:r>
        <w:t>FR: GE_GERICHTE ATA/639/2014 du 19 août 2014</w:t>
      </w:r>
    </w:p>
    <w:p>
      <w:r>
        <w:t>IT: GE_GERICHTE ATA/639/2014 del 19 agosto 2014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janvier 2014 et la jurisprudence citée ; Bernard CORBOZ, Commentaire de la LTF, 2ème éd., 2014, ad art. 93 LTF n. 31 p. 1078). Dans l’appréciation à faire, seule la procédure probatoire entre en considération, à l'exception de l'étude des questions de fond par les parties, de la rédaction d'écritures, de la préparation de</w:t>
      </w:r>
    </w:p>
    <w:p>
      <w:r>
        <w:t>- 5/6 - A/2336/2014 plaidoiries ou encore du temps nécessaire pour que le tribunal statue à nouveau (cf. arrêts 4A_632/2012 du 21 février 2013 consid. 2.2 ; 4A_210/2010 du 1er octobre 2010 consid. 3.3.1, non publié in ATF 136 III 502).</w:t>
      </w:r>
    </w:p>
    <w:p>
      <w:r>
        <w:t>La chambre administrative a précisé à plusieurs reprises que l’art 57 let. c LPA devait être interprété à la lumière de ces principes (ATA/98/2014 du 18 février 2014 consid. 3 ; ATA/715/2013 du 29 octobre 2013 consid. 3 ; ATA/65/2012 du 31 janvier 2012 ; ATA/365/2010 du 1er octobre 2010 consid. 3b). 3)</w:t>
      </w:r>
    </w:p>
    <w:p>
      <w:r>
        <w:t>En l’espèce, le recourant ne soutient pas, à juste titre, que la décision litigieuse pourrait lui causer un préjudice irréparable au sens de la première phrase de l'art. 57 let. c LPA.</w:t>
      </w:r>
    </w:p>
    <w:p>
      <w:r>
        <w:t>Au surplus, l’instruction que va devoir mener la cheffe de la police ne peut être qualifiée de longue et coûteuse : il s’agira d’entendre le recourant et, le cas échéant, quatre témoins, étant précisé que l’audition de M. B______, cas échéant au moyen d’une commission rogatoire, apparaît d’ores et déjà vaine et inenvisageable. 4)</w:t>
      </w:r>
    </w:p>
    <w:p>
      <w:r>
        <w:t>Au vu de ce qui précède, le recours sera déclaré irrecevable, sans instruction (art. 72 LPA). Le prononcé du présent arrêt rend la demande de retrait de l’effet suspensif sans objet.</w:t>
      </w:r>
    </w:p>
    <w:p>
      <w:r>
        <w:t>Un émolument de CHF 500.- sera mis à la charge du recourant, qui succombe, et aucune indemnité ne lui sera allouée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