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ATA/637/2015 vom 16. Juni 2015</w:t>
      </w:r>
    </w:p>
    <w:p>
      <w:r>
        <w:t>GE Cour de justice, 2015-06-16, FR</w:t>
      </w:r>
    </w:p>
    <w:p>
      <w:r>
        <w:rPr>
          <w:b/>
        </w:rPr>
        <w:t xml:space="preserve">Quelle: </w:t>
      </w:r>
      <w:r>
        <w:t>https://mcp.opencaselaw.ch/entscheid/ge_gerichte_ATA_637_2015</w:t>
      </w:r>
    </w:p>
    <w:p>
      <w:r>
        <w:t>FR: GE_GERICHTE ATA/637/2015 du 16 juin 2015</w:t>
      </w:r>
    </w:p>
    <w:p>
      <w:r>
        <w:t>IT: GE_GERICHTE ATA/637/2015 del 16 giugno 2015</w:t>
      </w:r>
    </w:p>
    <w:p>
      <w:pPr>
        <w:pStyle w:val="Heading2"/>
      </w:pPr>
      <w:r>
        <w:t>Erwägungen</w:t>
      </w:r>
    </w:p>
    <w:p>
      <w:r>
        <w:rPr>
          <w:b/>
        </w:rPr>
        <w:t>E. 12</w:t>
      </w:r>
    </w:p>
    <w:p>
      <w:r>
        <w:t>septembre 1985 - LPA - E 5 10). 2)</w:t>
      </w:r>
    </w:p>
    <w:p>
      <w:r>
        <w:t>L’objet du litige consiste à déterminer si le TAPI était fondé à confirmer la décision prise par l’OCPM refusant de renouveler l’autorisation de séjour pour études sollicitée par le recourant et ordonnant son renvoi.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 5)</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 Une formation ou un perfectionnement est en principe admis pour une durée maximale de huit ans. Des dérogations peuvent être accordées en vue d'une formation ou d'un perfectionnement visant un but précis (art. 23 al. 3 OASA).</w:t>
      </w:r>
    </w:p>
    <w:p>
      <w:r>
        <w:t>- 6/11 - A/1248/2014 6) a. Des exceptions aux autorisations d’une durée maximale de huit ans ne sont possibles que dans les cas suffisamment motivés et doivent être soumises au secrétariat d’État aux migrations (ci-après : SEM) pour approbation (art. 23 al. 3 OASA). Tel est par exemple le cas lorsqu’une formation présente une structure logique (par ex.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(arrêt du Tribunal administratif fédéral C-482/2006 du 27 février 2008 ; SEM, Directives et commentaires, domaine des étrangers, état au 13 février 2015, ch. 5.1.2).</w:t>
      </w:r>
    </w:p>
    <w:p>
      <w:r>
        <w:t>b.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(ATA/139/2015 du 3 février 2015 ; ATA/269/2014 du 15 avril 2014 et les références citées).</w:t>
      </w:r>
    </w:p>
    <w:p>
      <w:r>
        <w:t>c. Tel est le cas en l’occurrence, la précision de l’âge limite ordinaire prévue par les directives du SEM permettant de préciser à l’attention de tous les requérants de quelle façon les autorités de police des étrangers entendent interpréter sous cet angle la condition des qualifications personnelles requises à l’art. 27 al. 1 let. d LEtr (ATA/139/2015 du 3 février 2015 ; ATA/269/2014 du</w:t>
      </w:r>
    </w:p>
    <w:p>
      <w:r>
        <w:rPr>
          <w:b/>
        </w:rPr>
        <w:t>E. 15</w:t>
      </w:r>
    </w:p>
    <w:p>
      <w:r>
        <w:t>avril 2014). Il en va de même des exceptions à la règle selon laquelle les autorisations pour études ne devraient en principe pas dépasser une durée de huit ans (art. 23 al. 3 OASA ; ATA/684/2014 du 26 août 2014). 7)</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(ATA/139/2015 du 3 février 2015 et les références citées). L’autorité administrative la prend en considération dans l’examen des qualifications personnelles requises au sens des art. 27 al. 1 let. d LEtr et 23 al. 2 OASA (arrêts</w:t>
      </w:r>
    </w:p>
    <w:p>
      <w:r>
        <w:t>- 7/11 - A/1248/2014 du Tribunal administratif fédéral C-2291/2013 du 31 décembre 2013 consid. 6.2.1 ; C-4733/2011 du 25 janvier 2013 consid. 6.3). 8)</w:t>
      </w:r>
    </w:p>
    <w:p>
      <w:r>
        <w:t>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9)</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du 31 décembre 2013 consid. 7.2).</w:t>
      </w:r>
    </w:p>
    <w:p>
      <w:r>
        <w:t>Dans l'approche, la possession d'une formation complète antérieure (arrêts du Tribunal administratif fédéral C-5718/2013 du 10 avril 2014 ; C-3143/2013 du 9 avril 2014 consid. 3 ; C-2291/2013 du 31 décembre 2013), l'âge de la personne demanderesse (arrêts du Tribunal administratif fédéral C-5718/2013 du 10 avril 2014 ; C-3139/2013 du 10 mars 2014),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10) En l’espèce, le recourant est arrivé en Suisse en 2004, à l’âge de 22 ans, et a bénéficié d’une autorisation de séjour pour études. Il n’a pas obtenu le diplôme qu’il briguait initialement auprès du SAE Institute. Malgré cela, il a été autorisé, en 2006, à entreprendre une formation à l’ISM dont la durée annoncée était « de quatre à six ans ». Huit ans plus tard, lors du prononcé de la décision litigieuse, il était toujours en formation à l’ISM. Il en était de même lors de l’audience de</w:t>
      </w:r>
    </w:p>
    <w:p>
      <w:r>
        <w:t>- 8/11 - A/1248/2014 comparution personnelle des parties devant la chambre administrative, le 2 février 2015.</w:t>
      </w:r>
    </w:p>
    <w:p>
      <w:r>
        <w:t>Âgé de 33 ans, le recourant a déjà étudié plus de huit ans en Suisse sans obtenir les diplômes ou titres qu’il visait.</w:t>
      </w:r>
    </w:p>
    <w:p>
      <w:r>
        <w:t>De plus, il s’est à plusieurs reprises engagé à quitter la Suisse, en précisant, dans le document qu’il a signé le 20 novembre 2012, que ce départ aurait lieu au plus tard le 31 octobre 2013, quelles que soient les circonstances à cette date.</w:t>
      </w:r>
    </w:p>
    <w:p>
      <w:r>
        <w:t>Au surplus, l’intéressé n’a pas démontré disposer des moyens financiers personnels suffisants pour assurer son entretien. Sa logeuse a certes signé un engagement financier de prise en charge à hauteur de CHF 1'540.- par mois, elle n’a jamais produit les annexes nécessaires, notamment une attestation de l’office des poursuites. L’éventuelle activité professionnelle exercée par le recourant le serait en violation du droit, puisque ce dernier ne dispose pas d’une autorisation de travail accessoire.</w:t>
      </w:r>
    </w:p>
    <w:p>
      <w:r>
        <w:t>Dans ces conditions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L’intéressé ne remplit pas les conditions d’octroi d’un titre de séjour pour études. 11) Selon l’art. 64 al. 1 let. c LEtr, les autorités compétentes rendent une décision de renvoi ordinaire à l’encontre d’un étranger auquel l’autorisation de séjour est refusée ou dont l’autorisation n’est pas prolongée.</w:t>
      </w:r>
    </w:p>
    <w:p>
      <w:r>
        <w:t>En l’espèce, le recourant n’a jamais allégué que son retour dans son pays d’origine serait impossible, illicite ou inexigible au regard de l’art. 83 LEtr et le dossier ne laisse pas apparaître d’éléments qui tendraient à démontrer le contraire. 12) Mal fondé, le recours sera rejeté. 13) 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