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ATA/635/2015 vom 16. Juni 2015</w:t>
      </w:r>
    </w:p>
    <w:p>
      <w:r>
        <w:t>GE Cour de justice, 2015-06-16, FR</w:t>
      </w:r>
    </w:p>
    <w:p>
      <w:r>
        <w:rPr>
          <w:b/>
        </w:rPr>
        <w:t xml:space="preserve">Quelle: </w:t>
      </w:r>
      <w:r>
        <w:t>https://mcp.opencaselaw.ch/entscheid/ge_gerichte_ATA_635_2015</w:t>
      </w:r>
    </w:p>
    <w:p>
      <w:r>
        <w:t>FR: GE_GERICHTE ATA/635/2015 du 16 juin 2015</w:t>
      </w:r>
    </w:p>
    <w:p>
      <w:r>
        <w:t>IT: GE_GERICHTE ATA/635/2015 del 16 giugno 2015</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w:t>
      </w:r>
    </w:p>
    <w:p>
      <w:r>
        <w:t>La recourante reproche au TAPI d’avoir violé les dispositions applicables à l’octroi d’une autorisation de séjour pour cas individuel d’extrême gravité et conteste l’exigibilité de l’exécution de son renvoi. 4) a. Aux termes de l’art. 30 al. 1 let. b LEtr,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w:t>
      </w:r>
    </w:p>
    <w:p>
      <w:r>
        <w:t>- 12/20 - A/3912/2012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5)</w:t>
      </w:r>
    </w:p>
    <w:p>
      <w:r>
        <w:t>Selon la jurisprudence, le fait de renvoyer une femme seule dans son pays d'origine où elle n'a pas de famille n'est généralement pas propre à constituer un cas de rigueur au sens de l'art. 13 let. f aOLE,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(ATF 128 II 200 consid. 5.2 p. 209), le fait qu'elle serait contrainte de</w:t>
      </w:r>
    </w:p>
    <w:p>
      <w:r>
        <w:t>- 13/20 - A/3912/2012 regagner un pays (sa patrie) qu'elle avait quitté dans des circonstances traumatisantes (arrêts du Tribunal fédéral 2A.245/2004 précité consid. 4.2.2, 2A.582/2003 du 14 avril 2004 consid. 3.1 et 2A.394/2003 du 16 janvier 2004 consid. 3.1), ou encore le fait qu'elle laisserait derrière elle une partie importante de sa proche parenté (parents, frères et soeurs) appelée à demeurer durablement en Suisse, avec qui elle a partagé pendant longtemps les mêmes vicissitudes de l'existence (arrêts du Tribunal fédéral 2A.92/2007 du 21 juin 2007 consid. 4.3,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 6) a. Les autorités compétentes rendent une décision de renvoi ordinaire à l'encontre d'un étranger auquel une autorisation est refusée ou dont l'autorisation, bien que requise, est révoquée ou n'est pas prolongée après un séjour autorisé (art. 64 al. 1 let. c LEtr).</w:t>
      </w:r>
    </w:p>
    <w:p>
      <w:r>
        <w:t>b.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t>L'exécution du renvoi demeure raisonnablement exigible si les troubles physiologiques ou psychiques ne peuvent être qualifiés de graves, à savoir s'ils ne</w:t>
      </w:r>
    </w:p>
    <w:p>
      <w:r>
        <w:t>- 14/20 - A/3912/2012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t>Les motifs résultant de difficultés consécutives à une crise socio- 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t>c. Selon l’art. 84 LEtr, l'admission provisoire prend fin lorsque l'intéressé quitte définitivement la Suisse, séjourne plus de deux mois à l'étranger sans autorisation ou obtient une autorisation de séjour (al. 4).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(al. 5). 7) a. En l’espèce, il est question de renvoyer une femme, seule, aujourd’hui âgée de 66 ans, à la retraite depuis dix-sept ans, en Chine, où la seule famille qu’elle possède consiste dans la fille de son défunt mari, célibataire, sans enfant, journaliste, très fréquemment absente pour raisons professionnelles, domiciliée à Hong-Kong alors que la recourante vient de Pékin. La recourante a perdu subitement son époux d’une crise cardiaque le 3 février 2011, pendant une période de fêtes en Chine. Aucune de ses filles n’était à ses côtés. Pour la première fois, la recourante a sollicité de pouvoir venir en Suisse où vivaient sa fille, son beau-fils et leur fillette née en 2008. La recourante n’avait jamais au préalable sollicité une telle autorisation. À ce titre, elle ne bénéfice d’aucune intégration en Suisse et ne parle pas le français, bien qu’elle ait commencé, puis interrompu, des cours de cette langue. Sa situation diffère de récents arrêts du Tribunal administratif fédéral dans lesquels des cas de rigueur ont été admis en faveur de personnes dans des situations proches de celle de la recourante, mais où celles-là vivaient depuis plusieurs années en Suisse (arrêts du Tribunal administratif fédéral C-1502/2012 du 24 mai 2013 ; C-5048/2010 du 7 mai 2012 ; C-311/2006 du 17 octobre 2008). De surcroît, la recourante ne peut se prévaloir du fait que les traitements médicaux ne seraient pas disponibles en Chine.</w:t>
      </w:r>
    </w:p>
    <w:p>
      <w:r>
        <w:t>- 15/20 - A/3912/2012</w:t>
      </w:r>
    </w:p>
    <w:p>
      <w:r>
        <w:t>L’OCPM n’a pas abusé de son pouvoir d’appréciation en refusant de délivrer un permis de séjour pour cas d’extrême gravité, compte tenu des exigences restrictives de la jurisprudence.</w:t>
      </w:r>
    </w:p>
    <w:p>
      <w:r>
        <w:t>b. Autre est la question de l’exigibilité du renvoi.</w:t>
      </w:r>
    </w:p>
    <w:p>
      <w:r>
        <w:t>La détresse invoquée par la recourante depuis le décès de son époux, confirmée à de multiples reprises par sa fille et son beau-fils, est attestée médicalement puisque le médecin traitant parle de totale réclusion sur elle-même. Sa dépression a encore été aggravée par la perte subite, en novembre 2011, de sa belle-sœur, survivante du frère de la recourante, décédé en février 2009. Ainsi, en l’espace de trois ans, l’intéressée a perdu son frère, son mari et sa belle-sœur de façon subite. Ce dernier décès est intervenu précisément lorsqu’elle se trouvait en Suisse depuis deux mois seulement. La situation de la recourante s’est donc péjorée, de façon inattendue, alors qu’elle se trouvait en Suisse, au bénéfice de son visa de trois mois.</w:t>
      </w:r>
    </w:p>
    <w:p>
      <w:r>
        <w:t>À ce titre, il est exact qu’il peut être reproché à l’intéressée de ne pas avoir respecté l’ordre juridique suisse en restant en Suisse au-delà de la durée prévue dans son visa. Cet élément doit toutefois être nuancé par le fait que le dépôt de la demande d’autorisation de séjour semble avoir été suggéré par l’OCPM lors d’un passage de sa fille en ses bureaux pour avoir des informations sur la façon dont elle pourrait soutenir sa mère et l’entourer à Genève. Il semble aussi que la recourante ne paraissait pas être venue en Suisse pour y rester, mais que le décès de ses proches a grandement contribué à la fragiliser et à amplifier sa dépression. Le fait qu’elle ne soit au préalable jamais venue en Suisse tend à confirmer qu’elle n’avait pas de projet d’immigrer en sol helvétique. Le dernier décès, survenu en novembre 2011, doit être retenu dans l’appréciation globale de la situation comme étant un facteur ayant largement pu contribuer à expliquer que le départ de Suisse, initialement prévu à l’échéance du visa, ait été reporté et a manifestement impliqué le passage de sa fille et de son beau-fils auprès de l’OCPM pour demander des conseils sur la situation difficile de la recourante.</w:t>
      </w:r>
    </w:p>
    <w:p>
      <w:r>
        <w:t>À cela s’ajoute que la recourante a un état de santé précaire qui, sans qu’elle n’invoque qu’il ne peut être traité en Chine, lui complique, au quotidien, la vie. Des traitements médicamenteux relativement lourds sont nécessaires. Il lui arrive de perdre connaissance et son état de santé a justifié, en l’état, une interdiction de la compagnie Air China de la transporter. À ce titre, si, comme l’a retenu le TAPI, des modalités pourraient effectivement être envisageables, à l’instar de cours pour prendre l’avion ou d’un accompagnement de sa fille, l’état médical global de la recourante doit être apprécié dans le contexte général. La proposition faite par l’OCPM de la renvoyer par bateau semble matériellement possible, mais impliquerait un voyage long, en l’absence de médecin et pour lequel il n’est pas garanti qu’elle puisse être accompagnée par un proche, compte tenu notamment de la durée du voyage. Si un retour en bateau n’est pas totalement exclu, les</w:t>
      </w:r>
    </w:p>
    <w:p>
      <w:r>
        <w:t>- 16/20 - A/3912/2012 conditions en semblent difficiles. La situation serait identique en train, le voyage durant alors plusieurs jours, sans qu’aucune garantie ne puisse non plus être donnée tant pour un accompagnement familial qu’en matière de conditions médicales.</w:t>
      </w:r>
    </w:p>
    <w:p>
      <w:r>
        <w:t>Il sera relevé que l’absence de réponse du médecin traitant et sa manifeste méfiance à l’égard des questions de la chambre administrative est regrettable puisqu’elle aurait permis à ladite juridiction de mieux appréhender, dans ses éventuelles composantes médicales, la situation de la recourante, notamment la condition de détresse personnelle. Il ressort toutefois du dossier que l’état de santé de la recourante entrave, en l’état en tout cas, toute intégration en Suisse, à l’instar de contacts noués avec des tierces personnes, d’implication dans la vie de la cité ou dans des associations. Les troubles anxieux généralisés avec attaques de panique impliquent qu’elle semble se reclure à son domicile. Il ne peut en conséquence lui être reproché de ne pas s’être intégrée davantage à la société helvétique. Un renvoi en Chine risque concrètement d’impliquer une péjoration de cette situation. On peine à imaginer que la recourante soit apte à entreprendre de sortir seule et de se prendre en mains en Chine alors qu’elle n’y parvient pas en Suisse, même en bénéficiant de l’aide de plusieurs proches.</w:t>
      </w:r>
    </w:p>
    <w:p>
      <w:r>
        <w:t>En cas de renvoi, elle ne dispose pas d'un véritable réseau familial en Chine susceptible de l’épauler à son retour et de favoriser sa réinstallation. Âgée de 66 ans, sortie de la vie active depuis dix-sept ans, de santé fragile, veuve depuis son départ de Chine, il lui appartiendrait alors de retrouver un logement et de s’intégrer en un nouveau lieu. Ayant vendu le bien immobilier dans lequel elle avait partagé sa vie avec feu son époux, ce dont on ne peut lui tenir rigueur, la recourante n’aurait plus en Chine de repères familiers au niveau de son logement ou de son cadre habituel. Elle serait contrainte de se sociabiliser dans un nouvel endroit, ce qu’elle n’est manifestement pas apte à faire actuellement compte tenu de son trouble anxieux généralisé avec attaques de panique et de la cardiopathie hypertensive, ainsi que des comportements de réclusion qu’elle a adoptés. La situation de la recourante, sur le plan médical, notamment, cumulée avec la situation principalement affective de celle-ci à la suite des différents décès qui l’ont éprouvée indique que l’état de l’intéressée se dégraderait très rapidement au point de conduire d'une manière certaine à une atteinte sérieuse, durable, et notablement plus grave de son intégrité physique et psychique, l'intéressée se trouvant privée de tout cadre familial, isolée des siens, à l’exception de la fille de feu son mari, peu présente et indisponible pour s’occuper de sa parente.</w:t>
      </w:r>
    </w:p>
    <w:p>
      <w:r>
        <w:t>De ce point de vue, la recourante serait assurément confrontée, en tant que personne âgée, veuve, dépressive, fortement fragilisée par les trois décès survenus récemment, à des difficultés très nettement supérieures à celles que connaissent la majorité de ses compatriotes contraints de regagner leur patrie ou restés sur place et à une très nette et rapide péjoration de sa situation et de son état de santé, son</w:t>
      </w:r>
    </w:p>
    <w:p>
      <w:r>
        <w:t>- 17/20 - A/3912/2012 intégrité physique et psychique étant alors menacées. À cela s'ajoute qu’en sa qualité de retraitée depuis dix-sept ans, elle n’aura pas d’activité pour employer son temps et que le risque que sa dépression s’aggrave en fonction de sa solitude et de l’absence d’entourage est concret.</w:t>
      </w:r>
    </w:p>
    <w:p>
      <w:r>
        <w:t>Compte tenu de son âge, du fait qu’elle vivait depuis le 1er octobre 1998 à la retraite, soit depuis dix-sept ans, qu’elle partageait sa vie avec son mari, décédé subitement, des décès proches subis à la même période dans sa famille, de l’absence de famille en Chine à l’exception de la fille de feu son mari, très peu disponible, de la disponibilité et de la présence de sa famille en Suisse, de son état de santé, de l’absence de possibilité de réelle réintégration dans son pays de provenance et des circonstances particulières dans lesquelles elle est venue en Suisse et, ultérieurement, a sollicité un permis de séjour, il doit être considéré que l’exécution du renvoi de la recourante ne peut pas être raisonnablement exigée.</w:t>
      </w:r>
    </w:p>
    <w:p>
      <w:r>
        <w:t>Le fait que la recourante bénéficie d’un appui constant de sa fille et de son beau-fils qui ont pris les engagements nécessaires pour lui assurer son entretien, son logement et un environnement soutenant au quotidien, tant moralement, physiquement que matériellement, facilite encore cette solution, à l’instar du fait que la recourante est copropriétaire de deux biens immobiliers et qu’elle s’assure quelques revenus grâce au produit de la location de l’un d’entre eux.</w:t>
      </w:r>
    </w:p>
    <w:p>
      <w:r>
        <w:t>Ainsi, compte tenu des circonstances toutes particulières et des éléments d'appréciation ci-dessus, il appert que l'exécution du renvoi de la recourante dans son pays d'origine ne peut actuellement être raisonnablement exigée, au sens de l'art. 83 al. 4 LEtr.</w:t>
      </w:r>
    </w:p>
    <w:p>
      <w:r>
        <w:t>En conséquence, le recours doit être partiellement admis et la décision attaquée annulée en tant qu'elle prononce l'exécution du renvoi de la recourante. Le dossier est renvoyé à l’OCPM pour nouvelle décision, au sens des considérants. 8)</w:t>
      </w:r>
    </w:p>
    <w:p>
      <w:r>
        <w:t>Vu l’issue du litige, il n’est pas perçu d’émolument (art. 87 al. 1 LPA). Aucune indemnité de procédure n’est allouée, la recourante n’ayant pas pris de conclusions dans ce sens (art. 87 al. 2 LPA). 9)</w:t>
      </w:r>
    </w:p>
    <w:p>
      <w:r>
        <w:t>Les frais d’interprète de CHF 140.- sont laissés à la charge de l’État.</w:t>
      </w:r>
    </w:p>
    <w:p>
      <w:r>
        <w:t>- 18/20 - A/3912/2012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