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ATA/633/2015 vom 16. Juni 2015</w:t>
      </w:r>
    </w:p>
    <w:p>
      <w:r>
        <w:t>GE Cour de justice, 2015-06-16, FR</w:t>
      </w:r>
    </w:p>
    <w:p>
      <w:r>
        <w:rPr>
          <w:b/>
        </w:rPr>
        <w:t xml:space="preserve">Quelle: </w:t>
      </w:r>
      <w:r>
        <w:t>https://mcp.opencaselaw.ch/entscheid/ge_gerichte_ATA_633_2015</w:t>
      </w:r>
    </w:p>
    <w:p>
      <w:r>
        <w:t>FR: GE_GERICHTE ATA/633/2015 du 16 juin 2015</w:t>
      </w:r>
    </w:p>
    <w:p>
      <w:r>
        <w:t>IT: GE_GERICHTE ATA/633/2015 del 16 giugno 2015</w:t>
      </w:r>
    </w:p>
    <w:p>
      <w:pPr>
        <w:pStyle w:val="Heading2"/>
      </w:pPr>
      <w:r>
        <w:t>Erwägungen</w:t>
      </w:r>
    </w:p>
    <w:p>
      <w:r>
        <w:rPr>
          <w:b/>
        </w:rPr>
        <w:t>E. 12</w:t>
      </w:r>
    </w:p>
    <w:p>
      <w:r>
        <w:t>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 2)</w:t>
      </w:r>
    </w:p>
    <w:p>
      <w:r>
        <w:t>Adressée en temps utile à la chambre de céans, la réclamation est recevable. 3)</w:t>
      </w:r>
    </w:p>
    <w:p>
      <w:r>
        <w:t>L’art. 2 al. 1 du règlement sur les frais, émoluments et indemnités en procédure administrative du 30 juillet 1986 (RFPA - E 5 10.03) prévoit que, en règle générale, l’émolument d’arrêté n’excède pas CHF 10'000.-.</w:t>
      </w:r>
    </w:p>
    <w:p>
      <w:r>
        <w:t>L’art. 6 RFPA, intitulé « indemnité », prévoit que la juridiction peut allouer à une partie, pour les frais indispensables occasionnés par la procédure, y compris les honoraires éventuels d’un mandataire, une indemnité de CHF 200.- à CHF 10’000.-. 4)</w:t>
      </w:r>
    </w:p>
    <w:p>
      <w:r>
        <w:t>Un principe général de procédure administrative veut que les frais soient supportés par la partie qui succombe et dans la mesure où elle succombe (René RHINOW, Öffentliches Prozessrecht, 2ème éd., 2014, n. 951).</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du 22 juin 2010 ; ATA/681/2009 du 22 décembre 2009 ; ATA/554/2009 du 3 novembre 2009 ; ATA/236/2009 du 12 mai 2009), ce qui résulte aussi,</w:t>
      </w:r>
    </w:p>
    <w:p>
      <w:r>
        <w:t>- 4/5 - A/341/2015 implicitement, de l’art. 6 RFPA dès lors que ce dernier plafonne l’indemnité à CHF 10’000.-. 5)</w:t>
      </w:r>
    </w:p>
    <w:p>
      <w:r>
        <w:t>En l’espèce, le recours initial de l’ASLOCA remettait en question une pratique du département qui, si elle avait fonctionné sans problème pendant de longues années, avait permis récemment que des transferts pouvant être soumis à la LDTR échappent au contrôle de l’autorité.</w:t>
      </w:r>
    </w:p>
    <w:p>
      <w:r>
        <w:t>S’il est exact que la SI ne s’est pas longuement déterminée, elle a conclu au rejet du recours dans sa détermination adressée au TAPI le 26 mars 2014, et elle a soutenu dans l’écriture adressée par elle à la chambre administrative le</w:t>
      </w:r>
    </w:p>
    <w:p>
      <w:r>
        <w:rPr>
          <w:b/>
        </w:rPr>
        <w:t>E. 16</w:t>
      </w:r>
    </w:p>
    <w:p>
      <w:r>
        <w:t>juillet 2014, que les transferts litigieux ne devaient pas être soumis à la LDTR et conclu à ce que l’ASLOCA soit condamnée « aux frais d’instance ».</w:t>
      </w:r>
    </w:p>
    <w:p>
      <w:r>
        <w:t>Dans ces circonstances, l’émolument de CHF 1000.- mis à sa charge sera confirmé.</w:t>
      </w:r>
    </w:p>
    <w:p>
      <w:r>
        <w:t>Il n’en sera pas de même pour l’indemnité de procédure allouée à l’ASLOCA. Cette dernière n’avait en effet pas pris de conclusions visant à obtenir une telle indemnité dans le recours qu’elle a déposé à la chambre administrative, le 30 juin 2014. 6)</w:t>
      </w:r>
    </w:p>
    <w:p>
      <w:r>
        <w:t>La réclamation doit dès lors être partiellement admise. L’indemnité de procédure allouée à l’ASLOCA par l’arrêt de la chambre administrative du 2 décembre 2014, à la charge de la SI, sera annulée. En revanche, l’émolument de CHF 1000.- mis à la charge de la SI sera maintenu.</w:t>
      </w:r>
    </w:p>
    <w:p>
      <w:r>
        <w:t>Conformément à la pratique constante de la chambre de céans, il ne sera pas perçu d'émolument, ni alloué d'indemnité dans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