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ATA/633/2008 vom 8. Oktober 2008</w:t>
      </w:r>
    </w:p>
    <w:p>
      <w:r>
        <w:t>GE Cour de justice, 2008-10-08, FR</w:t>
      </w:r>
    </w:p>
    <w:p>
      <w:r>
        <w:rPr>
          <w:b/>
        </w:rPr>
        <w:t xml:space="preserve">Quelle: </w:t>
      </w:r>
      <w:r>
        <w:t>https://mcp.opencaselaw.ch/entscheid/ge_gerichte_ATA_633_2008</w:t>
      </w:r>
    </w:p>
    <w:p>
      <w:r>
        <w:t>FR: GE_GERICHTE ATA/633/2008 du 8 octobre 2008</w:t>
      </w:r>
    </w:p>
    <w:p>
      <w:r>
        <w:t>IT: GE_GERICHTE ATA/633/2008 del 8 ottobre 2008</w:t>
      </w:r>
    </w:p>
    <w:p>
      <w:pPr>
        <w:pStyle w:val="Heading2"/>
      </w:pPr>
      <w:r>
        <w:t>Regeste</w:t>
      </w:r>
    </w:p>
    <w:p>
      <w:r>
        <w:t>Résumé: En présence d'une offre anormalement basse, l'adjudicateur est dans l'obligation de demander des explications complémentaires au soumissionnaire. En octroyant le marché à un tiers, sans l'avoir fait, il a violé le droit de la recourante. Ce vice grave ne pouvant être réparé devant lui, le tribunal de céans annulera la décision d'adjudication et retournera le dossier à l'adjudicatrice.</w:t>
      </w:r>
    </w:p>
    <w:p>
      <w:pPr>
        <w:pStyle w:val="Heading2"/>
      </w:pPr>
      <w:r>
        <w:t>Erwägungen</w:t>
      </w:r>
    </w:p>
    <w:p>
      <w:r>
        <w:rPr>
          <w:b/>
        </w:rPr>
        <w:t>E. 1</w:t>
      </w:r>
    </w:p>
    <w:p>
      <w:r>
        <w:t>a. L'accord intercantonal sur les marchés publics du 25 novembre 1994 (AIMP - L 6 05) entré en vigueur pour Genève le 9 décembre 1997 s'applique notamment à la passation des marchés publics en matière de constructions dont la valeur-seuil totale estimée s'élève à CHF 9'575'000.- hors taxes pour les ouvrages (art. 7 AIMP ; annexe 1), la fondation, entité de droit public, étant un pouvoir adjudicateur (art. 8 al. 1 let a AIMP ; art. 7 al. 1 let a du règlement sur la passation des marchés publics du 17 décembre 2007 - RMP- L 6 05.01).</w:t>
      </w:r>
    </w:p>
    <w:p>
      <w:r>
        <w:t>En l'espèce, la valeur de l'ensemble de l'ouvrage est supérieur à CHF 20'000'000.- et dépasse ainsi la valeur-seuil précitée.</w:t>
      </w:r>
    </w:p>
    <w:p>
      <w:r>
        <w:t>b. Les modifications du 30 novembre 2006 apportées à la loi autorisant le Conseil d'Etat à adhérer à l'accord intercantonal sur les marchés publics du 12 juin 1997 (LAIMP - L 6.05.0), portant sur l'adhésion à l'AIMP dans sa version du 15 mars 2001, sont entrées en vigueur le 1er janvier 2008, de même que le RMP.</w:t>
      </w:r>
    </w:p>
    <w:p>
      <w:r>
        <w:t>En l'espèce, l'appel d'offres a été publié le 28 avril 2008, de sorte que c'est le nouveau droit qui est applicable.</w:t>
      </w:r>
    </w:p>
    <w:p>
      <w:r>
        <w:t>c. Le recours contre les décisions d'adjudication doit être interjeté auprès du Tribunal administratif dans un délai de 10 jours dès la notification de celle-ci (art. 15 al. 2 AIMP ; art. 56 al. 1 RMP ; art. 63 al. l litt b LPA) auprès du Tribunal administratif (art. 56B al. 4 litt c de la loi sur l’organisation judiciaire du 22 novembre 1941 - LOJ - E 2 05 ; art. 3 LAIMP et 15 AIMP).</w:t>
      </w:r>
    </w:p>
    <w:p>
      <w:r>
        <w:t>Le recours est ainsi recevable.</w:t>
      </w:r>
    </w:p>
    <w:p>
      <w:r>
        <w:rPr>
          <w:b/>
        </w:rPr>
        <w:t>E. 2</w:t>
      </w:r>
    </w:p>
    <w:p>
      <w:r>
        <w:t>Le Tribunal administratif a ordonné à la recourante de lui transmettre une pièce qui doit être traitée de manière confidentielle dans le cadre de la procédure d'adjudication. La production n'étant pas volontaire, ladite pièce peut être</w:t>
      </w:r>
    </w:p>
    <w:p>
      <w:r>
        <w:t>- 6/9 - A/3734/2008 soustraite à la consultation des autres parties (art. 45 al. 1 et 3 LPA). Son contenu essentiel ayant été porté à la connaissance de ces dernières, elle peut être utilisée, cas échéant, à leur désavantage (art. 45 al. 3 LPA).</w:t>
      </w:r>
    </w:p>
    <w:p>
      <w:r>
        <w:rPr>
          <w:b/>
        </w:rPr>
        <w:t>E. 3</w:t>
      </w:r>
    </w:p>
    <w:p>
      <w:r>
        <w:t>La recourante se plaint d'une violation de son droit d'être entendue.</w:t>
      </w:r>
    </w:p>
    <w:p>
      <w:r>
        <w:t>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w:t>
      </w:r>
    </w:p>
    <w:p>
      <w:r>
        <w:t>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du Tribunal fédéral en matière de droits constitutionnels a également déduit du droit d’être entendu le droit d’obtenir une décision motivée.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ATA/126/2007 du 20 mars 2007 ; ATA/595/2006 du 14 novembre 2006 ; ATA/140/2006 du 14 mars 2006 ; ATA/875/2004 du 9 novembre 2004).</w:t>
      </w:r>
    </w:p>
    <w:p>
      <w:r>
        <w:t>En matière de marchés publics, cette obligation se manifeste par le devoir qu’a l’autorité d’indiquer au soumissionnaire évincé les raisons du rejet de son offre (J.-B. ZUFFEREY/C. MAILLARD/N. MICHEL, Le droit des marchés publics, Fribourg 2002, p. 256). Ce principe est concrétisé par les articles 13 lettre</w:t>
      </w:r>
    </w:p>
    <w:p>
      <w:r>
        <w:t>- 7/9 - A/3734/2008 h AIMP et 45 RMP, qui prévoient que les décisions d'adjudication doivent être sommairement motivées.</w:t>
      </w:r>
    </w:p>
    <w:p>
      <w:r>
        <w:t>En l'espèce, la décision attaquée comporte une motivation sommaire, à savoir que l'offre retenue était la plus avantageuse selon les critères annoncés. Le montant de ladite offre étant également publié, la recourante disposait ainsi des éléments minimaux pour contester sa mise à l'écart. Elle ne s'y est pas trompée, puisqu'elle a saisi le tribunal de céans. La décision querellée satisfait ainsi à l'exigence peu élevée posée par l'AIMP et le RMP en matière de motivation.</w:t>
      </w:r>
    </w:p>
    <w:p>
      <w:r>
        <w:rPr>
          <w:b/>
        </w:rPr>
        <w:t>E. 4</w:t>
      </w:r>
    </w:p>
    <w:p>
      <w:r>
        <w:t>Il convient d'examiner si l'intimée a, à juste titre, estimé que l'offre de la recourante contenait une erreur dans le prix des fournitures dans la mesure où celui-ci était beaucoup plus bas que ceux des autres soumissionnaires.</w:t>
      </w:r>
    </w:p>
    <w:p>
      <w:r>
        <w:t>A teneur de l'article 39 alinéa 1 RMP, l'autorité adjudicatrice examine la conformité des offres au cahier des charges et contrôle leur chiffrage. Les erreurs évidentes, telles que les erreurs de calcul et d'écriture, sont corrigées (art. 39 al. 2 RMP). En présence d'une offre paraissant anormalement basse, l'autorité adjudicatrice doit demander au soumissionnaire de justifier ses prix (art. 41 RMP).</w:t>
      </w:r>
    </w:p>
    <w:p>
      <w:r>
        <w:t>Bien qu'il s'agisse d'une disposition réglementaire, elle fait obligation à l'adjudicatrice de demander des explications complémentaires si l'offre d’un soumissionnaire lui paraît anormalement basse, le recours au verbe « devoir » utilisé dans cette disposition étant suffisamment clair au regard de l'interprétation littérale à laquelle le Tribunal fédéral donne sa préférence (ATF 115 Ia 122; 102 Ia 217 consid.</w:t>
      </w:r>
    </w:p>
    <w:p>
      <w:r>
        <w:rPr>
          <w:b/>
        </w:rPr>
        <w:t>E. 6</w:t>
      </w:r>
    </w:p>
    <w:p>
      <w:r>
        <w:t>Un émolument de CHF 1'000.- sera mis à la charge de la fondation exclusivement, l'appelée en cause n'ayant pris aucune conclusion. Une indemnité de CHF 1'500.- sera allouée à la recourante, à la charge exclusive, par identité de motif, de l'intimée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