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ATA/631/2013 vom 24. September 2013</w:t>
      </w:r>
    </w:p>
    <w:p>
      <w:r>
        <w:t>GE Cour de justice, 2013-09-24, FR</w:t>
      </w:r>
    </w:p>
    <w:p>
      <w:r>
        <w:rPr>
          <w:b/>
        </w:rPr>
        <w:t xml:space="preserve">Quelle: </w:t>
      </w:r>
      <w:r>
        <w:t>https://mcp.opencaselaw.ch/entscheid/ge_gerichte_ATA_631_2013</w:t>
      </w:r>
    </w:p>
    <w:p>
      <w:r>
        <w:t>FR: GE_GERICHTE ATA/631/2013 du 24 septembre 2013</w:t>
      </w:r>
    </w:p>
    <w:p>
      <w:r>
        <w:t>IT: GE_GERICHTE ATA/631/2013 del 24 settembre 2013</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 LPA - E 5 10). Interjeté en temps utile devant la juridiction compétente, le recours est recevable de ce point de vue.</w:t>
      </w:r>
    </w:p>
    <w:p>
      <w:r>
        <w:rPr>
          <w:b/>
        </w:rPr>
        <w:t>E. 2</w:t>
      </w:r>
    </w:p>
    <w:p>
      <w:r>
        <w:t>Le recours est dirigé contre la décision du TAPI refusant de restituer l’effet suspensif à celui-ci et d'octroyer des mesures provisionnelles, ce qui rend exécutoire la décision prise le 3 décembre 2012 par l’OCP, déclarée exécutoire nonobstant recours, refusant l’autorisation de séjour sollicitée par l’intéressée et lui impartissant un délai pour quitter la Suisse.</w:t>
      </w:r>
    </w:p>
    <w:p>
      <w:r>
        <w:rPr>
          <w:b/>
        </w:rPr>
        <w:t>E. 3</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(ATA/35/2012 du 17 janvier 2012).</w:t>
      </w:r>
    </w:p>
    <w:p>
      <w:r>
        <w:t>Le préjudice irréparable suppose que la recourante a un intérêt digne de protection à ce que la décision attaquée soit immédiatement annulée ou modifiée, comme un intérêt économique ou un intérêt tiré du principe de l’économie de la</w:t>
      </w:r>
    </w:p>
    <w:p>
      <w:r>
        <w:t>- 5/6 - A/248/2013 procédure (ATF 127 II 132 consid. 2a p. 126 ; 126 V 244 consid. 2c p. 247 ss ; 125 II 613 consid. 2a p. 619 ss ; ATA/136/2010 du 2 mars 2010).</w:t>
      </w:r>
    </w:p>
    <w:p>
      <w:r>
        <w:t>a. La recourante allègue que seule la continuation de son séjour en Suisse durant la procédure pourrait la préserver d'un préjudice irréparable. Elle n'en fournit toutefois pas la démonstration et les éléments du dossier relatifs à sa situation personnelle ne permettent pas de le retenir. Si l'on peut admettre qu'un départ de Suisse après quatre années de séjour, fut-il illégal, représente une contrariété aux dispositions de convenance personnelle qu'elle a pu prendre, cela ne suffit pas à constituer un tel préjudice (ATA/831/2012 du 11 décembre 2012).</w:t>
      </w:r>
    </w:p>
    <w:p>
      <w:r>
        <w:t>La recourante se contente de soutenir, en substance, qu'elle doit demeurer en Suisse jusqu'à ce que la procédure en cours relative à sa demande d'autorisation de séjour pour apprentissage ait été tranchée. Tel n'est pas le cas, puisqu'elle peut se faire représenter valablement pas son conseil.</w:t>
      </w:r>
    </w:p>
    <w:p>
      <w:r>
        <w:t>b. L’admission du présent recours ne mettrait pas fin au litige, le TAPI devant trancher le fond de celui-ci.</w:t>
      </w:r>
    </w:p>
    <w:p>
      <w:r>
        <w:rPr>
          <w:b/>
        </w:rPr>
        <w:t>E. 4</w:t>
      </w:r>
    </w:p>
    <w:p>
      <w:r>
        <w:t>Au vu de ce qui précède, le recours sera déclaré irrecevable.</w:t>
      </w:r>
    </w:p>
    <w:p>
      <w:r>
        <w:t>Vu l’issue du litige, un émolument de CHF 400.-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