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ATA/631/2012 vom 18. September 2012</w:t>
      </w:r>
    </w:p>
    <w:p>
      <w:r>
        <w:t>GE Cour de justice, 2012-09-18, FR</w:t>
      </w:r>
    </w:p>
    <w:p>
      <w:r>
        <w:rPr>
          <w:b/>
        </w:rPr>
        <w:t xml:space="preserve">Quelle: </w:t>
      </w:r>
      <w:r>
        <w:t>https://mcp.opencaselaw.ch/entscheid/ge_gerichte_ATA_631_2012</w:t>
      </w:r>
    </w:p>
    <w:p>
      <w:r>
        <w:t>FR: GE_GERICHTE ATA/631/2012 du 18 septembre 2012</w:t>
      </w:r>
    </w:p>
    <w:p>
      <w:r>
        <w:t>IT: GE_GERICHTE ATA/631/2012 del 18 settembre 2012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septembre 2012 au conseil de la recourante, selon lequel la voie de droit mentionnée dans la décision attaquée était erronée, l’autorité compétente étant la commission de recours HES-S2, de siège à Delémont ;</w:t>
      </w:r>
    </w:p>
    <w:p>
      <w:r>
        <w:t>vu les art. 29 du règlement cantonal sur les Hautes écoles spécialisées du 2 novembre 2005 (RHES - GE - C 1 26.01), 42 al. 2 et 52 de la convention intercantonale créant la Haute école spécialisée santé-social de Suisse romande du 6 juillet 2001 (CHES-S2 - C 1 29) instituant ladite commission ;</w:t>
      </w:r>
    </w:p>
    <w:p>
      <w:r>
        <w:t>vu l’art. 64 al. 2 de la loi sur la procédure administrative du 12 septembre 1985 (LPA - E 5 10) du canton de Genève, à teneur duquel : « le recours adressé à une autorité incompétente est transmis d’office à la juridiction administrative compétente et le recourant en est averti. L’acte est réputé déposé à la date à laquelle il a été adressé à la première autorité » ;</w:t>
      </w:r>
    </w:p>
    <w:p>
      <w:r>
        <w:t>vu l’art. 72 LPA, selon lequel : « l’autorité de recours peut, sans instruction préalable, par une décision sommairement motivée, écarter un recours manifestement irrecevable ».</w:t>
      </w:r>
    </w:p>
    <w:p>
      <w:r>
        <w:t>* * * * *</w:t>
      </w:r>
    </w:p>
    <w:p>
      <w:r>
        <w:t>- 3/4 - A/2638/2012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