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ATA/630/2017 vom 6. Juni 2017</w:t>
      </w:r>
    </w:p>
    <w:p>
      <w:r>
        <w:t>GE Cour de justice, 2017-06-06, FR</w:t>
      </w:r>
    </w:p>
    <w:p>
      <w:r>
        <w:rPr>
          <w:b/>
        </w:rPr>
        <w:t xml:space="preserve">Quelle: </w:t>
      </w:r>
      <w:r>
        <w:t>https://mcp.opencaselaw.ch/entscheid/ge_gerichte_ATA_630_2017</w:t>
      </w:r>
    </w:p>
    <w:p>
      <w:r>
        <w:t>FR: GE_GERICHTE ATA/630/2017 du 6 juin 2017</w:t>
      </w:r>
    </w:p>
    <w:p>
      <w:r>
        <w:t>IT: GE_GERICHTE ATA/630/2017 del 6 giugno 2017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juillet 2016, à considérer que la commune refusait d’entrer en matière sur ses prétentions et de saisir la chambre administrative d’un recours pour faire constater ses droits. 5)</w:t>
      </w:r>
    </w:p>
    <w:p>
      <w:r>
        <w:t>Depuis le dépôt du recours, la situation s’est décantée, en ce sens que l’entier des prétentions du recourant a été admise par la commune, qui a réglé les sommes qu’elle restait lui devoir en capital et intérêts et en lui allouant l’entier de ce qu’il réclamait, ce que le recourant a confirmé dans son courrier du 8 décembre 2016. Compte tenu de ce résultat, le recours, qui a perdu toute actualité, doit être déclaré irrecevable, faute d’objet, le recourant n’ayant plus d’intérêt digne de protection à ce qu’il soit statué sur le fond. 6)</w:t>
      </w:r>
    </w:p>
    <w:p>
      <w:r>
        <w:t>Le recourant ayant conclu à l’allocation d’une indemnité de procédure, et les parties ne s’opposant plus que sur ce seul point, il y a lieu de statuer à ce sujet. 7)</w:t>
      </w:r>
    </w:p>
    <w:p>
      <w:r>
        <w:t>Malgré l’issue du litige, un émolument de CHF 1’000.- sera tout de même mis à la charge de l’autorité défenderesse qui ne défend pas l’une de ses décisions (art. 87 al. 1 LPA ; ATA/699/2016 du 28 août 2016 consid. 7), ceci en raison des motifs qui ont conduit au présent contentieux.</w:t>
      </w:r>
    </w:p>
    <w:p>
      <w:r>
        <w:t>En outre, une indemnité de procédure de CHF 1'500.- sera allouée à M. A______, à la charge de la commune (art. 87 al. 2 LPA). En effet, force est de constater que pour obtenir le paiement de ce qui lui était dû, le recourant a été contraint d’engager d’importants frais d’avocat qui auraient en partie pu être évités si la commune avait fait diligence en interpellant immédiatement le service de l’impôt à la source sur la nécessité de retenir le montant de CHF 26'750.-. Or, elle a tardé pour le faire. En effet, même si son avocat, dans son courrier du 5 juillet 2016, mentionnait être dans l’attente des résultats d’une telle démarche, elle n’a fourni aucune preuve de la réalité d’une démarche antérieure au courrier conjoint du 26 octobre 2016, consécutif à l’audience de comparution personnelle du 24 octobre 2016.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