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ATA/628/2011 vom 4. Oktober 2011</w:t>
      </w:r>
    </w:p>
    <w:p>
      <w:r>
        <w:t>GE Cour de justice, 2011-10-04, FR</w:t>
      </w:r>
    </w:p>
    <w:p>
      <w:r>
        <w:rPr>
          <w:b/>
        </w:rPr>
        <w:t xml:space="preserve">Quelle: </w:t>
      </w:r>
      <w:r>
        <w:t>https://mcp.opencaselaw.ch/entscheid/ge_gerichte_ATA_628_2011</w:t>
      </w:r>
    </w:p>
    <w:p>
      <w:r>
        <w:t>FR: GE_GERICHTE ATA/628/2011 du 4 octobre 2011</w:t>
      </w:r>
    </w:p>
    <w:p>
      <w:r>
        <w:t>IT: GE_GERICHTE ATA/628/2011 del 4 ottobre 2011</w:t>
      </w:r>
    </w:p>
    <w:p>
      <w:pPr>
        <w:pStyle w:val="Heading2"/>
      </w:pPr>
      <w:r>
        <w:t>Erwägungen</w:t>
      </w:r>
    </w:p>
    <w:p>
      <w:r>
        <w:rPr>
          <w:b/>
        </w:rPr>
        <w:t>E. 1</w:t>
      </w:r>
    </w:p>
    <w:p>
      <w:r>
        <w:t>Les mandataires du demandeur ne s’étant pas constitués auprès de la chambre de céans, ils ne le représentent pas dans la présente procédure.</w:t>
      </w:r>
    </w:p>
    <w:p>
      <w:r>
        <w:rPr>
          <w:b/>
        </w:rPr>
        <w:t>E. 2</w:t>
      </w:r>
    </w:p>
    <w:p>
      <w:r>
        <w:t>novembre 2011.</w:t>
      </w:r>
    </w:p>
    <w:p>
      <w:r>
        <w:rPr>
          <w:b/>
        </w:rPr>
        <w:t>E. 3</w:t>
      </w:r>
    </w:p>
    <w:p>
      <w:r>
        <w:t>Selon l’art. 80 de la loi sur la procédure administrative du 12 septembre 1985 (LPA - E 5 10),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w:t>
      </w:r>
    </w:p>
    <w:p>
      <w:r>
        <w:t>- 4/6 - A/1800/2011</w:t>
      </w:r>
    </w:p>
    <w:p>
      <w:r>
        <w:t>La demande de révision doit être adressée par écrit à la juridiction qui a rendu la décision dans les trois mois dès la découverte du motif de révision. Elle doit indiquer le motif allégué (art. 81 al. 1 et 3 LPA).</w:t>
      </w:r>
    </w:p>
    <w:p>
      <w:r>
        <w:rPr>
          <w:b/>
        </w:rPr>
        <w:t>E. 4</w:t>
      </w:r>
    </w:p>
    <w:p>
      <w:r>
        <w:t>a. En l’espèce, la demande de révision a été adressée à la chambre administrative, compétente dès lors qu’elle a repris les attributions du Tribunal administratif.</w:t>
      </w:r>
    </w:p>
    <w:p>
      <w:r>
        <w:t>b. La situation estudiantine du demandeur est connue depuis plus de trois mois dans la mesure où l’intéressé en a d'ores et déjà fait état devant la chambre de céans, notamment lors de sa précédente demande de révision. Le fait qu'il ait une session d'examens de plus n'y change rien.</w:t>
      </w:r>
    </w:p>
    <w:p>
      <w:r>
        <w:t>Les violences que le demandeur indique avoir subies en 2008 ne sont pas des faits nouveaux, la plainte pénale déposée en main des autorités neuchâteloises et produite en annexe à la demande datant de 2009.</w:t>
      </w:r>
    </w:p>
    <w:p>
      <w:r>
        <w:t>M. O______ évoque en dernier lieu des problèmes médicaux et indique devoir subir des examens. Il produit un rapport des Hôpitaux universitaires de Genève du 6 juillet 2011 ainsi que deux convocations pour des examens complémentaires prévus le 24 août et le 5 octobre 2011. Ce point est inapte à modifier le refus de permis de séjour pour études initial. Il devra toutefois être instruit et éventuellement être pris en compte par l’OCP au regard des art. 83 ss. LEtr concernant l’exécution du renvoi.</w:t>
      </w:r>
    </w:p>
    <w:p>
      <w:r>
        <w:t>Au vu de ce qui précède, la demande de révision sera déclarée irrecevable.</w:t>
      </w:r>
    </w:p>
    <w:p>
      <w:r>
        <w:rPr>
          <w:b/>
        </w:rPr>
        <w:t>E. 5</w:t>
      </w:r>
    </w:p>
    <w:p>
      <w:r>
        <w:t>Compte tenu de l’issue de la cause, un émolument de CHF 500.- sera mis à la charge du demandeur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