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ATA/627/2012 vom 18. September 2012</w:t>
      </w:r>
    </w:p>
    <w:p>
      <w:r>
        <w:t>GE Cour de justice, 2012-09-18, FR</w:t>
      </w:r>
    </w:p>
    <w:p>
      <w:r>
        <w:rPr>
          <w:b/>
        </w:rPr>
        <w:t xml:space="preserve">Quelle: </w:t>
      </w:r>
      <w:r>
        <w:t>https://mcp.opencaselaw.ch/entscheid/ge_gerichte_ATA_627_2012</w:t>
      </w:r>
    </w:p>
    <w:p>
      <w:r>
        <w:t>FR: GE_GERICHTE ATA/627/2012 du 18 septembre 2012</w:t>
      </w:r>
    </w:p>
    <w:p>
      <w:r>
        <w:t>IT: GE_GERICHTE ATA/627/2012 del 18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La recevabilité des recours doit être examinée d’office (ATA/68/2012 du 31 janvier 2012 ; ATA/191/2011 du 22 mars 2011 ; ATA/396/2010 du 8 juin 2010 ; ATA/277/2010 du 27 avril 2010).</w:t>
      </w:r>
    </w:p>
    <w:p>
      <w:r>
        <w:t>b.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(ATA/343/2012 du 5 juin 2012 ; ATA/98/2012 du 21 février 2012 et les références citées).</w:t>
      </w:r>
    </w:p>
    <w:p>
      <w:r>
        <w:t>- 6/8 - A/3261/2011</w:t>
      </w:r>
    </w:p>
    <w:p>
      <w:r>
        <w:rPr>
          <w:b/>
        </w:rPr>
        <w:t>E. 3</w:t>
      </w:r>
    </w:p>
    <w:p>
      <w:r>
        <w:t>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ATA/343/2012 précité ; ATA/192/2009 du 21 avril 2009 ; ATA/195/2007 du 24 avril 2007 ; ATA/640/2005 du 27 septembre 2005).</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w:t>
      </w:r>
    </w:p>
    <w:p>
      <w:r>
        <w:t>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 juillet 2009 ; ATA/351/2009 du 28 juillet 2009 ; ATA/328/2009 précité ; ATA/146/2009 du 24 mars 2009 consid. 3).</w:t>
      </w:r>
    </w:p>
    <w:p>
      <w:r>
        <w:rPr>
          <w:b/>
        </w:rPr>
        <w:t>E. 4</w:t>
      </w:r>
    </w:p>
    <w:p>
      <w:r>
        <w:t>La fonction du juge n’est pas de faire de la doctrine (P. MOOR, Droit administratif, Vol II, 3ème éd., Berne 2010). Selon la jurisprudence, le recourant doit avoir un intérêt pratique à l’admission du recours, soit que cette admission soit propre à lui procurer un avantage, de nature économique, matérielle ou idéale (121 II 39 consid. 2 c/aa p. 43 ; Arrêt du Tribunal fédéral 1A.47/2002 du 16 avril 2002, consid. 3 ; ATA/188/2011 du 22 mars 2011 ; ATA/146/2009 du 24 mars 2009).</w:t>
      </w:r>
    </w:p>
    <w:p>
      <w:r>
        <w:t>- 7/8 - A/3261/2011</w:t>
      </w:r>
    </w:p>
    <w:p>
      <w:r>
        <w:rPr>
          <w:b/>
        </w:rPr>
        <w:t>E. 5</w:t>
      </w:r>
    </w:p>
    <w:p>
      <w:r>
        <w:t>En matière de retrait de permis de conduire, le Tribunal administratif, lorsqu’il statuait en instance cantonale unique, a dénié dans deux arrêts de 2008 (ATA/204/2008 du 29 avril 2008 et ATA/35/2008 du 22 janvier 2008) l’existence d’un intérêt actuel lorsque le recours était interjeté alors que la mesure avait été exécutée. Le seul intérêt au recours qui subsistait était lié à l’inscription au registre des mesures administrative ADMAS. Cette inscription ne constituait pas une sanction administrative, mais consistait uniquement en l’inscription dans un fichier d’une mesure administrative prise à l’encontre d’un contrevenant. Or, il n’était pas possible de concevoir le contrôle indépendant de cette inscription dès lors que le retrait avait été entièrement purgé à l’initiative de l’intéressé (ATA/35/2008 précité).</w:t>
      </w:r>
    </w:p>
    <w:p>
      <w:r>
        <w:t>Dans un arrêt plus récent (ATA/425/2011 du 28 juin 2011), la chambre de céans, qui a succédé au Tribunal administratif mais qui en matière de loi fédérale sur la circulation routière du 19 décembre 1958 (LCR - RS 741.01) statue en deuxième instance cantonale, a admis la qualité pour agir d’un recourant alors que la mesure avait été exécutée. La situation procédurale était toutefois différente. La mesure consistait en un délai d’attente de six mois pour pouvoir obtenir un permis d’élève-conducteur ou un permis de conduire que l’OCAN avait imposé à un conducteur étranger considéré comme non-détenteur d’un permis de conduire valable et cette décision avait été déclarée exécutoire nonobstant recours. La chambre de céans avait admis l’existence d’un intérêt actuel nonobstant la jurisprudence du Tribunal administratif rappelée ci-dessus parce que le recourant avait toujours contesté être l’auteur de l’infraction à l’origine de la mesure et que l’exécution de celle-ci lui avait été imposée par l’OCAN.</w:t>
      </w:r>
    </w:p>
    <w:p>
      <w:r>
        <w:rPr>
          <w:b/>
        </w:rPr>
        <w:t>E. 6</w:t>
      </w:r>
    </w:p>
    <w:p>
      <w:r>
        <w:t>En l’espèce, la situation du recourant est similaire à celle de celui dont le cas a été tranché dans l’ATA/35/2008 précité. Il n’y a aucun motif pour s’écarter des principes arrêtés dans celle-ci. Dès lors que le recourant avait lui-même décidé volontairement d’exécuter la mesure en déposant son permis le 18 janvier 2012, il n’avait plus, le 1er février 2012, la qualité pour recourir contre le jugement du TAPI du 20 décembre 2010.</w:t>
      </w:r>
    </w:p>
    <w:p>
      <w:r>
        <w:rPr>
          <w:b/>
        </w:rPr>
        <w:t>E. 7</w:t>
      </w:r>
    </w:p>
    <w:p>
      <w:r>
        <w:t>Le recours sera déclaré irrecevable. 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