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ATA/624/2011 vom 4. Oktober 2011</w:t>
      </w:r>
    </w:p>
    <w:p>
      <w:r>
        <w:t>GE Cour de justice, 2011-10-04, FR</w:t>
      </w:r>
    </w:p>
    <w:p>
      <w:r>
        <w:rPr>
          <w:b/>
        </w:rPr>
        <w:t xml:space="preserve">Quelle: </w:t>
      </w:r>
      <w:r>
        <w:t>https://mcp.opencaselaw.ch/entscheid/ge_gerichte_ATA_624_2011</w:t>
      </w:r>
    </w:p>
    <w:p>
      <w:r>
        <w:t>FR: GE_GERICHTE ATA/624/2011 du 4 octobre 2011</w:t>
      </w:r>
    </w:p>
    <w:p>
      <w:r>
        <w:t>IT: GE_GERICHTE ATA/624/2011 del 4 ottobre 2011</w:t>
      </w:r>
    </w:p>
    <w:p>
      <w:pPr>
        <w:pStyle w:val="Heading2"/>
      </w:pPr>
      <w:r>
        <w:t>Erwägungen</w:t>
      </w:r>
    </w:p>
    <w:p>
      <w:r>
        <w:rPr>
          <w:b/>
        </w:rPr>
        <w:t>E. 1</w:t>
      </w:r>
    </w:p>
    <w:p>
      <w:r>
        <w:t>Transmis par le TAPI à la juridiction compétente et adressé dans le délai de trente jours prescrit par la loi, le recours est recevable.</w:t>
      </w:r>
    </w:p>
    <w:p>
      <w:r>
        <w:t>- 3/5 - A/483/2011</w:t>
      </w:r>
    </w:p>
    <w:p>
      <w:r>
        <w:rPr>
          <w:b/>
        </w:rPr>
        <w:t>E. 2</w:t>
      </w:r>
    </w:p>
    <w:p>
      <w:r>
        <w:t>Dans les procédures de recours en matière administrative, la juridiction saisie doit inviter le recourant à payer une avance de frais destinée à couvrir les frais et émoluments de procédure présumables. A cette fin, elle lui fixe un délai raisonnable (art. 86 al. 1 de la loi sur la procédure administrative du 12 septembre 1985 - LPA E 5 10).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(ATA/594/2009 du 17 novembre 2009).</w:t>
      </w:r>
    </w:p>
    <w:p>
      <w:r>
        <w:rPr>
          <w:b/>
        </w:rPr>
        <w:t>E. 3</w:t>
      </w:r>
    </w:p>
    <w:p>
      <w:r>
        <w:t>Selon l'art. 16 al. 2 LPA, un délai imparti par l’autorité peut être prolongé pour des motifs fondés si la partie en fait la demande avant son expiration.</w:t>
      </w:r>
    </w:p>
    <w:p>
      <w:r>
        <w:t>En l'espèce, la recourante ne conteste pas ne pas avoir déposé de demande de prolongation de délai.</w:t>
      </w:r>
    </w:p>
    <w:p>
      <w:r>
        <w:rPr>
          <w:b/>
        </w:rPr>
        <w:t>E. 4</w:t>
      </w:r>
    </w:p>
    <w:p>
      <w:r>
        <w:t>S’agissant d’un acte soumis à réception, telle une décision ou une communication de procédure, la notification est réputée faite au moment où l’envoi entre dans la sphère de pouvoir de sa destinataire (P. MOOR, Droit administratif, Vol. 2, 2ème éd., Berne 2002, p. 302-303, n. 2.2.8.3). Il suffit que celle-ci puisse en prendre connaissance (ATF 118 II 42 consid. 3b p. 44 ; 115 Ia 12 consid. 3b p. 17 ; Arrêts du Tribunal fédéral 2P.259/2006 du 18 avril 2007 consid. 3.1 ; 2A 54/2000 du 23 juin 2000 consid. 2a et les références citées). Lorsque le destinataire d’un envoi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 citées). La personne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références citées ; Arrêt du Tribunal fédéral 1C.549/2009 du 1er mars 2010 consid. 3.2.1).</w:t>
      </w:r>
    </w:p>
    <w:p>
      <w:r>
        <w:rPr>
          <w:b/>
        </w:rPr>
        <w:t>E. 5</w:t>
      </w:r>
    </w:p>
    <w:p>
      <w:r>
        <w:t>La restitution pour inobservation d’un délai imparti par l’autorité peut être accordée après cette échéance si le requérant ou son mandataire a été empêché sans sa faute d’agir dans le délai fixé. La demande motivée doit être présentée dans les dix jours à compter de celui où l’empêchement a cessé (art. 16 al. 3 LPA).</w:t>
      </w:r>
    </w:p>
    <w:p>
      <w:r>
        <w:t>Selon une jurisprudence constante, tombent sous le coup de cette dernière disposition les événements extraordinaires et imprévisibles qui surviennent en</w:t>
      </w:r>
    </w:p>
    <w:p>
      <w:r>
        <w:t>- 4/5 - A/483/2011 dehors de la sphère d’activité de l’intéressé et qui s’imposent à lui de façon irrésistible (ATA/398/2011 du 21 juin 2011 et références citées ; SJ 1999 I p. 119 ; RDAF 1991 p. 45 et les références citées ; T. GUHL, Das Schweizerische Obligationenrecht, 9ème éd., 2000, p. 229).</w:t>
      </w:r>
    </w:p>
    <w:p>
      <w:r>
        <w:rPr>
          <w:b/>
        </w:rPr>
        <w:t>E. 6</w:t>
      </w:r>
    </w:p>
    <w:p>
      <w:r>
        <w:t>En l’espèce, le pli recommandé du 21 février 2011 n’a pas été réclamé par sa destinataire, bien qu’envoyé à l’adresse indiquée par cette dernière. La recourante ne soutient pas que le délai octroyé par le TAPI pour le règlement de l’avance de frais ait été insuffisant. Elle expose ne pas avoir retiré ce courrier du fait d’un voyage à l’étranger, qui ne constitue pas un cas de force majeure. Il lui appartenait en effet, dès lors qu’elle venait de déposer un recours, de prendre les mesures nécessaires pour que les courriers de l’autorité judiciaire lui parviennent, cas échéant d’informer le TAPI de son absence.</w:t>
      </w:r>
    </w:p>
    <w:p>
      <w:r>
        <w:t>Ainsi, constatant que l’avance de frais n’avait pas été effectuée, le TAPI devait, en application de l’art. 86 al. 2 LPA, déclarer irrecevable le recours dont il avait été saisi.</w:t>
      </w:r>
    </w:p>
    <w:p>
      <w:r>
        <w:t>Le jugement entrepris est ainsi exempt de critique. Le recours, infondé, sera rejeté.</w:t>
      </w:r>
    </w:p>
    <w:p>
      <w:r>
        <w:rPr>
          <w:b/>
        </w:rPr>
        <w:t>E. 7</w:t>
      </w:r>
    </w:p>
    <w:p>
      <w:r>
        <w:t>Aucun émolument ne sera mis à la charge de la recourante, conformément à la pratique de la chambre administrative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