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ATA/623/2017 vom 1. Juni 2017</w:t>
      </w:r>
    </w:p>
    <w:p>
      <w:r>
        <w:t>GE Cour de justice, 2017-06-01, FR</w:t>
      </w:r>
    </w:p>
    <w:p>
      <w:r>
        <w:rPr>
          <w:b/>
        </w:rPr>
        <w:t xml:space="preserve">Quelle: </w:t>
      </w:r>
      <w:r>
        <w:t>https://mcp.opencaselaw.ch/entscheid/ge_gerichte_ATA_623_2017</w:t>
      </w:r>
    </w:p>
    <w:p>
      <w:r>
        <w:t>FR: GE_GERICHTE ATA/623/2017 du 1 juin 2017</w:t>
      </w:r>
    </w:p>
    <w:p>
      <w:r>
        <w:t>IT: GE_GERICHTE ATA/623/2017 del 1 giugno 2017</w:t>
      </w:r>
    </w:p>
    <w:p>
      <w:pPr>
        <w:pStyle w:val="Heading2"/>
      </w:pPr>
      <w:r>
        <w:t>Erwägungen</w:t>
      </w:r>
    </w:p>
    <w:p>
      <w:r>
        <w:rPr>
          <w:b/>
        </w:rPr>
        <w:t>E. 12</w:t>
      </w:r>
    </w:p>
    <w:p>
      <w:r>
        <w:t>septembre 1985 - LPA - E 5 10). 2)</w:t>
      </w:r>
    </w:p>
    <w:p>
      <w:r>
        <w:t>Selon l’art. 10 al. 2 1ère phr. LaLEtr, la chambre administrative doit statuer dans les dix jours qui suivent sa saisine. Ayant reçu le recours le 23 mai 2017 et statuant ce jour, elle respecte en tout état de cause ce délai.</w:t>
      </w:r>
    </w:p>
    <w:p>
      <w:r>
        <w:t>- 8/12 - A/1517/2017</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3)</w:t>
      </w:r>
    </w:p>
    <w:p>
      <w:r>
        <w:t>La détention administrative porte une atteinte grave à la liberté personnelle et ne peut être ordonnée que dans le respect de l'art. 5 § 1 let. f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4)</w:t>
      </w:r>
    </w:p>
    <w:p>
      <w:r>
        <w:t>En l’espèce, pour ce qui est du principe de la détention administrative du recourant, les conditions d’application de l'art. 76 al. 1 let. b ch. 3 et 4 LEtr ainsi que de l’art. 76 al. 1 let. b ch. 1 LEtr, qui renvoie à l’art. 75 al. 1 let. g et h LEtr, restent remplies, comme retenu dans l’ATA/985/2016 précité. 5)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Conformément à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w:t>
      </w:r>
    </w:p>
    <w:p>
      <w:r>
        <w:t>- 9/12 - A/1517/2017 base volontaire quitter la Suisse et rejoindre son État d'origine, de provenance ou un État tiers (arrêt du Tribunal administratif fédéral E-6668/2012 du 22 août 2013 consid. 6.7.1 relativement à l’art. 83 al. 2 LEtr, a fortiori).</w:t>
      </w:r>
    </w:p>
    <w:p>
      <w:r>
        <w:t>La jurisprudence a récemment rappelé que les raisons juridiques ou matérielles au sens de l’art. 80 al. 6 let. a LEtr doivent être importantes (« triftige Gründ ») et qu'il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requis peuvent être obtenus (arrêt du Tribunal fédéral 2C_47/2017 précité consid. 5.2).</w:t>
      </w:r>
    </w:p>
    <w:p>
      <w:r>
        <w:t>Tel est par exemple le cas d'un détenu présentant des atteintes à sa santé si importantes qu'elles rendent impossible son transport pendant une longue période (arrêt du Tribunal fédéral 2C_105/2016 du 8 mars 2016 consid. 6.1 ; ATF 130 II 56 consid. 4.1.3).</w:t>
      </w:r>
    </w:p>
    <w:p>
      <w:r>
        <w:t>En matière de mesures de contrainte,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du Tribunal fédéral 2C_47/2017 précité consid. 5.2 et les arrêts cités).</w:t>
      </w:r>
    </w:p>
    <w:p>
      <w:r>
        <w:t>La mise en détention ordonnée pour assurer l'exécution d'un renvoi peut en principe être maintenue si, après coup, une procédure d'asile est introduite – et que l’étranger est autorisé à rester en Suisse dans l’attente de son issue –, pour autant que cette procédure d’asile puisse être menée à son terme dans un laps de temps prévisible (arrêts du Tribunal fédéral 2C_191/2010 du 30 mars 2010 consid. 5 ; 2A.709/2006 du 23 mars 2007 consid. 2.3 ; ATF 125 II 377 consid. 2). 6) a. Dans le cas présent, au regard des informations du SEM reçues le 29 mai dernier par l’intimé, la procédure d’asile introduite en Suisse par le recourant devrait pouvoir trouver un terme, y compris concernant le renvoi et l’exécution de ce dernier, d’ici la fin du mois de juin 2017. Il s’agit d’un laps de temps prévisible au sens de la jurisprudence et il n’est pas établi que l’exécution du renvoi serait devenue impossible au sens l’art. 80 al. 6 let. a LEtr en raison de l’exécution de peine qu’encourrait le recourant dans son pays d’origine, cette question faisant précisément l’objet d’un examen approfondi par le SEM dans le cadre de l’examen de sa demande d’asile.</w:t>
      </w:r>
    </w:p>
    <w:p>
      <w:r>
        <w:t>- 10/12 - A/1517/2017</w:t>
      </w:r>
    </w:p>
    <w:p>
      <w:r>
        <w:t>b. Par ailleurs, comme l’a considéré le TAPI, les nouvelles atteintes à la santé dont a fait état l’intéressé lors de l’audience du 9 mai 2017 – une hépatite C, un début de diabète et la présence de deux hernies qu'il conviendrait d'opérer – ne sont pas démontrées par des certificats médicaux. Quoi qu’il en soit, le recourant a déclaré être traité pour ces pathologies au sein de l’établissement de détention administrative. Rien ne permet pour le reste de retenir que les affections somatiques dont souffre l’intéressé pourraient être constitutives d’une impossibilité au sens de l’art. 80 al. 6 let. a LEtr.</w:t>
      </w:r>
    </w:p>
    <w:p>
      <w:r>
        <w:t>c. Sous l’angle du principe de la proportionnalité, le terme de la prolongation litigieuse correspond à une durée de détention administrative d’environ huit mois et demi, bien inférieure à la durée maximale de dix-huit mois selon l’art. 79 LEtr.</w:t>
      </w:r>
    </w:p>
    <w:p>
      <w:r>
        <w:t>Vu le risque que le recourant se soustraie à son éventuel refoulement le moment venu et la nécessité que celui-ci soit à disposition des autorités compétentes au moment où sera le cas échéant organisé un nouveau vol avec escorte policière, cette prolongation est adéquate et nécessaire.</w:t>
      </w:r>
    </w:p>
    <w:p>
      <w:r>
        <w:t>Certes, il est compréhensible que l’intéressé souffre psychiquement de sa détention administrative, que cette dernière soit pour lui de plus en plus pesante et que cela ait pu le cas échéant se voir, comme l’allègue son conseil, par la dégradation de son aspect physique. Son intérêt privé à être libéré ne saurait toutefois primer l’intérêt public à son maintien en détention, ce d’autant moins au vu des graves infractions commises en Suisse par le recourant et de l’importante menace qu’il constitue ainsi pour l’ordre et la sécurité dans ce pays (à ce sujet notamment ATF 130 II 56 consid. 4.1.3).</w:t>
      </w:r>
    </w:p>
    <w:p>
      <w:r>
        <w:t>d. Enfin, les autorités suisses, qui ont notamment tenté à une reprise un refoulement de l’intéressé par avion et font leur possible pour se prononcer rapidement sur la demande d’asile – y compris sous l’angle de l’exécution du renvoi –, font preuve de la diligence requise par l’art. 76 al. 4 LEtr. 7)</w:t>
      </w:r>
    </w:p>
    <w:p>
      <w:r>
        <w:t>Vu ce qui précède, le jugement querellé est conforme au droit et le recours sera rejeté. 8)</w:t>
      </w:r>
    </w:p>
    <w:p>
      <w:r>
        <w:t>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 * * * * *</w:t>
      </w:r>
    </w:p>
    <w:p>
      <w:r>
        <w:t>- 11/12 - A/1517/2017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