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ATA/622/2013 vom 24. September 2013</w:t>
      </w:r>
    </w:p>
    <w:p>
      <w:r>
        <w:t>GE Cour de justice, 2013-09-24, FR</w:t>
      </w:r>
    </w:p>
    <w:p>
      <w:r>
        <w:rPr>
          <w:b/>
        </w:rPr>
        <w:t xml:space="preserve">Quelle: </w:t>
      </w:r>
      <w:r>
        <w:t>https://mcp.opencaselaw.ch/entscheid/ge_gerichte_ATA_622_2013</w:t>
      </w:r>
    </w:p>
    <w:p>
      <w:r>
        <w:t>FR: GE_GERICHTE ATA/622/2013 du 24 septembre 2013</w:t>
      </w:r>
    </w:p>
    <w:p>
      <w:r>
        <w:t>IT: GE_GERICHTE ATA/622/2013 del 24 settembre 2013</w:t>
      </w:r>
    </w:p>
    <w:p>
      <w:pPr>
        <w:pStyle w:val="Heading2"/>
      </w:pPr>
      <w:r>
        <w:t>Erwägungen</w:t>
      </w:r>
    </w:p>
    <w:p>
      <w:r>
        <w:rPr>
          <w:b/>
        </w:rPr>
        <w:t>E. 1</w:t>
      </w:r>
    </w:p>
    <w:p>
      <w:r>
        <w:t>Interjeté en temps utile devant la juridiction compétente, le recours est recevable (art. 132 de la loi sur l'organisation judiciaire du 26 septembre 2010 - LOJ ; 62 al. 1 let. a de la loi sur la procédure administrative du 12 septembre 1985 - LPA - E 5 10 ; ATA/97/2011 du 15 février 2011 consid. 2, faisant suite à l’arrêt 8C_453/2009 du 7 avril 2010 consid. 2, publié in : SJ 2010 I p. 536).</w:t>
      </w:r>
    </w:p>
    <w:p>
      <w:r>
        <w:t>- 5/10 - A/2156/2012</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 MOOR/E.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Le présent litige a trait à l’évaluation de fonctions. Celle-ci contient, par la force des choses, une grande part d’appréciation (ATA/824/2012 du 11 novembre 2012, consid. 5b).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1C_245/2007 du 30 octobre 2007, consid. 2 ; ATA/824/2012 du 11 novembre 2012, consid. 5b ; ATA/60/2011 du 1er février 2011, consid. 12 et les arrêts cités). Pour des motifs d'égalité de traitement, le juge observe cette même retenue lorsqu'il revoit l'évaluation d’un poste de nature juridique (ATF 131 I 467 consid. 3.1 p. 473 et les références ; arrêt 2D_86/2007 du 21 février 2008 consid. 1.4 par analogie).</w:t>
      </w:r>
    </w:p>
    <w:p>
      <w:r>
        <w:t>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(ATA/562/2013 du 27 août 2013, consid. 3 et les arrêts cités).</w:t>
      </w:r>
    </w:p>
    <w:p>
      <w:r>
        <w:t>b. Une décision est arbitraire lorsqu’elle viole gravement une norme ou un principe juridique indiscuté ou lorsqu’elle heurte de manière choquante le sentiment de la justice et de l’équité. A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ATA/757/2012 du 6 novembre 2012, consid. 8).</w:t>
      </w:r>
    </w:p>
    <w:p>
      <w:r>
        <w:t>c. Une décision viole le droit à l'égalité de traitement lorsqu'elle établit des distinctions juridiques qui ne se justifient par aucun motif raisonnable au regard de la situation de fait à réglementer ou lorsqu'elle omet de faire des distinctions</w:t>
      </w:r>
    </w:p>
    <w:p>
      <w:r>
        <w:t>- 6/10 - A/2156/2012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(ATA/664/2010 du 28 septembre 2010, consid. 7a et les arrêts cités).</w:t>
      </w:r>
    </w:p>
    <w:p>
      <w:r>
        <w:t>d. Il appartient au recourant de démontrer, motivation précise à l’appui, que les conditions restrictives précitées sont réunies, étant rappelé que des critiques de nature appellatoire sont dans ce cadre inadmissibles (ATA/18/2012 du 10 janvier 2012, consid. 5).</w:t>
      </w:r>
    </w:p>
    <w:p>
      <w:r>
        <w:rPr>
          <w:b/>
        </w:rPr>
        <w:t>E. 4</w:t>
      </w:r>
    </w:p>
    <w:p>
      <w:r>
        <w:t>Le recourant conclut préalablement à ce que l’autorité intimée soit invitée à produire « le cahier des charges et l’indication de la classe de traitement des postes de juristes à l’office des poursuites et faillites, à la CIA, à la direction générale de la santé et à la police cantonale ».</w:t>
      </w:r>
    </w:p>
    <w:p>
      <w:r>
        <w:t>Le droit de faire administrer des preuves découlant du droit d'être entendu (art.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p. 236).</w:t>
      </w:r>
    </w:p>
    <w:p>
      <w:r>
        <w:t>En l’espèce, compte tenu du pouvoir de cognition limité de la chambre de céans, comme des motifs conduisant au rejet du recours, il n’y a pas lieu de donner suite à cette réquisition, qui n’est pas pertinente. La requête préalable du recourant doit donc être rejetée.</w:t>
      </w:r>
    </w:p>
    <w:p>
      <w:r>
        <w:rPr>
          <w:b/>
        </w:rPr>
        <w:t>E. 5</w:t>
      </w:r>
    </w:p>
    <w:p>
      <w:r>
        <w:t>A bon droit, le recourant ne remet pas en cause la méthode d’évaluation suivie par l’autorité précédente. De fait, la classification querellée repose sur la méthode déjà approuvée par la jurisprudence à plusieurs reprises (ATA/18/2012 précité consid. 5, et l’arrêt cité). Il dénonce toutefois la mauvaise appréciation des critères des efforts intellectuels et de la responsabilité de son poste, reprochant à l’autorité intimée d’avoir, ce faisant, abusé de son pouvoir d’appréciation.</w:t>
      </w:r>
    </w:p>
    <w:p>
      <w:r>
        <w:t>a. D’une manière générale, il y a lieu de relever que le recourant ne s’attaque pas aux motifs soigneusement énumérés dans la décision attaquée, en soi pertinents et demeurant dans le cadre de la méthode approuvée par la jurisprudence, mais se contente uniquement d’opposer sa propre appréciation à celle de l’autorité intimée, cette dernière reposant quant à elle sur une proposition formulée par une commission composée de spécialistes (art. 2 du règlement instituant une commission de réexamen en matière d’évaluation des fonctions du</w:t>
      </w:r>
    </w:p>
    <w:p>
      <w:r>
        <w:t>- 7/10 - A/2156/2012</w:t>
      </w:r>
    </w:p>
    <w:p>
      <w:r>
        <w:rPr>
          <w:b/>
        </w:rPr>
        <w:t>E. 7</w:t>
      </w:r>
    </w:p>
    <w:p>
      <w:r>
        <w:t>Au vu de ce qui précède, le recours sera rejeté. Un émolument de CHF 1'500.- sera mis à la charge du recourant, qui succombe (art. 87 LPA). Il n’est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