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ATA/621/2016 vom 19. Juli 2016</w:t>
      </w:r>
    </w:p>
    <w:p>
      <w:r>
        <w:t>GE Cour de justice, 2016-07-19, FR</w:t>
      </w:r>
    </w:p>
    <w:p>
      <w:r>
        <w:rPr>
          <w:b/>
        </w:rPr>
        <w:t xml:space="preserve">Quelle: </w:t>
      </w:r>
      <w:r>
        <w:t>https://mcp.opencaselaw.ch/entscheid/ge_gerichte_ATA_621_2016</w:t>
      </w:r>
    </w:p>
    <w:p>
      <w:r>
        <w:t>FR: GE_GERICHTE ATA/621/2016 du 19 juillet 2016</w:t>
      </w:r>
    </w:p>
    <w:p>
      <w:r>
        <w:t>IT: GE_GERICHTE ATA/621/2016 del 19 luglio 2016</w:t>
      </w:r>
    </w:p>
    <w:p>
      <w:pPr>
        <w:pStyle w:val="Heading2"/>
      </w:pPr>
      <w:r>
        <w:t>Erwägungen</w:t>
      </w:r>
    </w:p>
    <w:p>
      <w:r>
        <w:rPr>
          <w:b/>
        </w:rPr>
        <w:t>E. 1</w:t>
      </w:r>
    </w:p>
    <w:p>
      <w:r>
        <w:t>La chambre administrative est l’autorité supérieure ordinaire de recours en matière administrative (art. 132 al. 1 de la loi sur l’organisation judiciaire du 26 septembre 2010 - LOJ - E 2 05). Selon l’art. 132 al. 2 LOJ, le recours y est ouvert contre les décisions des autorités et juridictions administratives au sens des art. 4, 4A, 5, 6 al. 1 let. a et e, ainsi que 57 LPA. Sont réservées les exceptions prévues par la loi.</w:t>
      </w:r>
    </w:p>
    <w:p>
      <w:r>
        <w:t>Aux termes de l’art. 4 al. 1 LPA, sont considérées comme des décisions, les mesures individuelles et concrètes prises par l’autorité dans les cas d’espèce fondés sur le droit public fédéral, cantonal, communal et ayant pour objet : de créer, de modifier ou d’annuler des droits ou des obligations ; de constater l’existence, l’inexistence ou l’étendue de droits, d’obligations ou de faits ; de rejeter ou de déclarer irrecevables des demandes tendant à créer, modifier, annuler ou constater des droits ou obligations. Les décisions incidentes sont également considérées comme des décisions (art. 4 al. 2 LPA).</w:t>
      </w:r>
    </w:p>
    <w:p>
      <w:r>
        <w:rPr>
          <w:b/>
        </w:rPr>
        <w:t>E. 2</w:t>
      </w:r>
    </w:p>
    <w:p>
      <w:r>
        <w:t>a. Les décisions incidentes sont susceptibles de recours si elles peuvent causer un préjudice irréparable ou si l'admission du recours peut conduire immédiatement à une décision finale qui permet d'éviter une procédure probatoire longue et coûteuse (art. 57 let. c LPA).</w:t>
      </w:r>
    </w:p>
    <w:p>
      <w:r>
        <w:t>b. Cette disposition légale a la même teneur que l’art. 93 al. 1 let. a et b de la loi fédérale sur le Tribunal fédéral du 17 juin 2005 (LTF - RS 173.110). Un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w:t>
      </w:r>
    </w:p>
    <w:p>
      <w:r>
        <w:t>c. La chambre de céans a précisé à plusieurs reprises que l’art. 57 let. c LPA devait être interprété à la lumière de ces principes (ATA/746/2014 du 23 septembre 2014 et les références citées).</w:t>
      </w:r>
    </w:p>
    <w:p>
      <w:r>
        <w:t>En matière d'enquête administrative, elle a déclaré irrecevable, pour défaut de préjudice irréparable, un recours contre une décision d'ouverture d'une enquête administrative (ATA/16/2016 du 12 janvier 2016 ; ATA/657/2015 du 23 juin</w:t>
      </w:r>
    </w:p>
    <w:p>
      <w:r>
        <w:t>- 8/12 - A/1911/2016 2015 et les références citées), de même qu'un recours contre une décision de l'enquêteur administratif d'entendre en qualité de témoins des collaborateurs d'une autorité ayant requis du Conseil d'État l'ouverture de l'enquête administrative (ATA/715/2013 du 29 octobre 2013 consid. 3). Elle a également nié l'existence d'un préjudice irréparable en cas d'ouverture d'une procédure de reclassement, une telle décision étant au contraire destinée, dans l’hypothèse où le reclassement aboutirait, à éviter ou à atténuer les effets de la décision de licencier envisagée (ATA/1149/2015 du 27 octobre 2015 ; ATA/923/2014 du 25 novembre 2014).</w:t>
      </w:r>
    </w:p>
    <w:p>
      <w:r>
        <w:rPr>
          <w:b/>
        </w:rPr>
        <w:t>E. 3</w:t>
      </w:r>
    </w:p>
    <w:p>
      <w:r>
        <w:t>Le Tribunal fédéral (arrêt 2P.183/2005 du 19 juillet 2005) a rejeté un recours dirigé contre un arrêt du Tribunal administratif du canton de Neuchâtel du 29 juin 2005. Cette juridiction avait déclaré irrecevable un recours contre une décision de refus d'audition de témoins dans le cadre d'une enquête administrative au motif qu'une telle décision prise en matière d'administration des preuves ne pouvait causer un préjudice irréparable. La notion de décision incidente créant un dommage irréparable, prévue par le droit de procédure administrative cantonale pour régir les conditions de recevabilité d'un recours contre une décision incidente, avait été interprétée par cette instance conformément à celle prévue par le droit fédéral (art. 45 de la loi fédérale sur la procédure administrative du 20 décembre 1968 - PA - RS 172.021) et le jugement attaqué ne pouvait être qualifié d'arbitraire.</w:t>
      </w:r>
    </w:p>
    <w:p>
      <w:r>
        <w:rPr>
          <w:b/>
        </w:rPr>
        <w:t>E. 4</w:t>
      </w:r>
    </w:p>
    <w:p>
      <w:r>
        <w:t>Les rapports de service du recourant sont soumis au Statut du personnel de la commune du 20 mai 2014 (LC 33 151 ; ci-après : le statut).</w:t>
      </w:r>
    </w:p>
    <w:p>
      <w:r>
        <w:t>Aux termes de l’art. 100 du statut, lorsque l'instruction d'une cause le justifie, le Conseil administratif peut confier une enquête administrative à une ou plusieurs personnes choisies au sein ou à l'extérieur de l'administration communale (art. 100 al. 1 statut). La personne concernée est informée par écrit de l'ouverture de l'enquête administrative et de son droit de se faire assister. Elle peut participer à toutes les audiences d'enquêtes et requérir des mesures d'instruction (art. 100 al. 2 statut). Au terme de l'enquête, le Conseil administratif communique le rapport à la personne concernée et lui impartit un délai de réponse (art. 100 al. 1 statut).</w:t>
      </w:r>
    </w:p>
    <w:p>
      <w:r>
        <w:rPr>
          <w:b/>
        </w:rPr>
        <w:t>E. 5</w:t>
      </w:r>
    </w:p>
    <w:p>
      <w:r>
        <w:t>En l’espèce, le litige porte exclusivement sur la décision du 26 mai 2016 de l’enquêtrice de refuser de suspendre la procédure d’enquête administrative le temps que le recourant se rétablisse, étant précisé qu’à la date de la décision litigieuse, celui-ci était représenté par un avocat.</w:t>
      </w:r>
    </w:p>
    <w:p>
      <w:r>
        <w:t>S’agissant d’une décision incidente, ce que les parties ne contestent pas, se pose la question des conditions de recevabilité de l’art. 57 let. c LPA.</w:t>
      </w:r>
    </w:p>
    <w:p>
      <w:r>
        <w:t>Les faits postérieurs à la décision du 26 mai 2016 ne sont pas l’objet du présent litige.</w:t>
      </w:r>
    </w:p>
    <w:p>
      <w:r>
        <w:t>- 9/12 - A/1911/2016</w:t>
      </w:r>
    </w:p>
    <w:p>
      <w:r>
        <w:rPr>
          <w:b/>
        </w:rPr>
        <w:t>E. 6</w:t>
      </w:r>
    </w:p>
    <w:p>
      <w:r>
        <w:t>Le recourant allègue que la décision lui cause un préjudice irréparable au vu de la violation de son droit d’être entendu.</w:t>
      </w:r>
    </w:p>
    <w:p>
      <w:r>
        <w:t>a. Les parties ont le droit d’être entendues par l’autorité compétente avant que ne soit prise une décision. Elles ne peuvent prétendre à une audition verbale sauf dispositions légales contraires (art. 41 LPA). Les parties ont le droit de participer à l’audition des témoins, à la comparution des personnes ordonnées par l’autorité ainsi qu’aux examens auxquels celle-ci procède (art. 42 al. 1 LPA).</w:t>
      </w:r>
    </w:p>
    <w:p>
      <w:r>
        <w:t>b.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1C_588/2014 du 22 juin 2015 consid. 2.1 ; 8C_269/2013 du 25 février 2014 consid. 5.2 ; ATA/414/2015 du 5 mai 2015 consid. 11 et les arrêts cités).</w:t>
      </w:r>
    </w:p>
    <w:p>
      <w:r>
        <w:t>Cela n’implique pas une audition personnelle de l’intéressé, celui-ci devant simplement disposer d’une occasion de se déterminer sur les éléments propres à influer sur l’issue de la cause (art. 41 LPA ; ATF 140 I 68 consid. 9.6 p. 76 ; 134 I 140 consid. 5.3 p. 148 ; arrêts du Tribunal fédéral 2C_443/2012 du 27 novembre 2012 consid. 4.5 ; 2D_5/2012 du 19 avril 2012 consid. 2.3 et les arrêts cités ; ATA/695/2015 du 30 juin 2015 consid. 2a et les arrêts cités).</w:t>
      </w:r>
    </w:p>
    <w:p>
      <w:r>
        <w:t>c. À la question de savoir qui doit être entendu en cas de maladie du collaborateur, la doctrine précise qu’« il s'agit de savoir si le collaborateur doit être entendu personnellement ou s'il peut être représenté par son avocat. En premier lieu, il s'agit de déterminer si le collaborateur ne peut réellement pas exercer son droit d'être entendu, ni par écrit, ni par oral. Un certificat médical d'incapacité de travail ne suffit pas, car ne pas être en état de travailler n'équivaut pas à ne pas pouvoir s'exprimer par écrit ou par oral. Si le collaborateur prétend ne pas être en état d'être entendu, il faut exiger un certificat médical attestant que le collaborateur ne peut pas être entendu, ni par écrit, ni par oral. En deuxième lieu, il s'agit d'examiner la question de la représentation. Le droit d'être entendu étant un droit fondamental, il est personnel, c'est-à-dire rattaché au sujet du droit et indissociable de la personnalité de celui-ci. Par contre, son exercice peut être confié à un représentant, par le sujet du droit, qu'il soit en état d'être entendu personnellement ou non. La difficulté pourrait surgir là où l'intéressé refuse de se faire représenter, alors qu'il est lui-même incapable d'être entendu. À notre connaissance, il n'y a pas eu de situation de ce type. L'incapacité attestée d'être entendu ne permettrait pas de conclure à une renonciation tacite à l'exercice du droit. Dans une telle impasse, il ne resterait probablement pas d'autre solution que de s'adresser à l'autorité tutélaire » (Gabrielle STEFFEN, « Le droit d’être entendu</w:t>
      </w:r>
    </w:p>
    <w:p>
      <w:r>
        <w:t>- 10/12 - A/1911/2016 du collaborateur de la fonction publique : juste une question de procédure » in RJN 2005, p. 49 ss, p. 63).</w:t>
      </w:r>
    </w:p>
    <w:p>
      <w:r>
        <w:t>d. À titre de comparaison l'art. 44 du règlement d’application de la loi générale relative au personnel de l’administration cantonale, du pouvoir judiciaire et des établissements publics médicaux du 24 février 1999 (RPAC - B 5 05.01), non applicable en l'espèce, prévoit spécifiquement une procédure écrite qui permet de renoncer à une audition orale. Le droit d'être entendu est exercé de manière écrite dans les situations où un entretien de service ne peut pas se dérouler dans les locaux de l'administration en raison, notamment, de la détention du membre du personnel, de sa disparition, de son absence pour cause de maladie ou d'accident, ou de sa non-comparution alors qu'il a été dûment convoqué (al. 6). Le supérieur hiérarchique transmet par écrit au membre du personnel les faits qui lui sont reprochés et lui impartit un délai de trente jours pour faire ses observations (al. 7).</w:t>
      </w:r>
    </w:p>
    <w:p>
      <w:r>
        <w:t>e. En l’espèce, si le souci du recourant de pouvoir participer activement aux audiences d’enquêtes afin de pouvoir interroger directement les témoins et contribuer ainsi activement à défendre ses droits est compréhensible et que le principe d’une participation aux audiences doit être préféré à l’exercice d’un droit d’être entendu par écrit, ni la Cst. ni la LPA ne lui permettent toutefois d’exiger un droit à être entendu exclusivement oralement. Par ailleurs, aucun document médical ne prouve que l’intéressé n’était pas capable d’exercer son droit d’être entendu par écrit au moment de la décision litigieuse, seul moment déterminant en l’espèce. Conformément à ce qui précède et à la doctrine précitée, c’est en conséquence à tort que le recourant prétend qu’il n’était pas apte à exercer son droit d’être entendu.</w:t>
      </w:r>
    </w:p>
    <w:p>
      <w:r>
        <w:t>Contrairement à ce qu’indique le recourant, le statut ne lui est d’aucune aide. Celui-ci emploie un terme identique à la LPA, soit le droit de « participer » à l’audition des témoins et n’offre en conséquence pas de garanties supplémentaires au recourant.</w:t>
      </w:r>
    </w:p>
    <w:p>
      <w:r>
        <w:t>Enfin, l’enquêtrice avait expressément réservé tant le droit d’être entendu par écrit du recourant que l’éventuelle ré-audition de certains témoins si celle-ci s’avérait pertinente.</w:t>
      </w:r>
    </w:p>
    <w:p>
      <w:r>
        <w:t>L’enquêtrice n’a dès lors pas violé le droit d’être entendu du recourant en refusant de suspendre l’enquête administrative compte tenu de l’état de santé du fonctionnaire concerné, ce d’autant plus qu’il était probable que l’incapacité de travail du recourant se prolonge, le médecin ayant attesté, dès le 1er juin 2016, que son patient souffrait d’un état dépressif et anxieux sévère, ce qui par la nature de l’atteinte à la santé prend plus de temps à guérir que certaines autres affections.</w:t>
      </w:r>
    </w:p>
    <w:p>
      <w:r>
        <w:t>Cette conclusion s’impose d’autant plus que le recourant était, au moment de la décision litigieuse, dûment représenté par un avocat, lequel aurait pu assister</w:t>
      </w:r>
    </w:p>
    <w:p>
      <w:r>
        <w:t>- 11/12 - A/1911/2016 aux audiences d’enquêtes. Les conséquences du choix du mandataire de résilier son mandat au motif qu’il estimait ne pas pouvoir le remplir correctement ne font pas l’objet du présent litige.</w:t>
      </w:r>
    </w:p>
    <w:p>
      <w:r>
        <w:t>En conséquence, la décision du 26 mai 2016 de ne pas suspendre la procédure jusqu’au rétablissement du recourant ne cause pas de préjudice irréparable à l’intéressé, ce d’autant moins que le reccourant aura en tous les cas la possibilité de se déterminer par écrit avant que le rapport de l’enquêtrice ne soit rendu et qu’une décision ne soit prise par la commune.</w:t>
      </w:r>
    </w:p>
    <w:p>
      <w:r>
        <w:rPr>
          <w:b/>
        </w:rPr>
        <w:t>E. 7</w:t>
      </w:r>
    </w:p>
    <w:p>
      <w:r>
        <w:t>La seconde hypothèse de l'art. 57 let. c LPA, à savoir la venue à chef immédiate d'une décision finale susceptible d'éviter une procédure probatoire longue et coûteuse, n'est pas davantage réalisée et le recourant ne le prétend d’ailleurs pas.</w:t>
      </w:r>
    </w:p>
    <w:p>
      <w:r>
        <w:rPr>
          <w:b/>
        </w:rPr>
        <w:t>E. 8</w:t>
      </w:r>
    </w:p>
    <w:p>
      <w:r>
        <w:t>Vu ce qui précède, le recours sera déclaré irrecevable.</w:t>
      </w:r>
    </w:p>
    <w:p>
      <w:r>
        <w:rPr>
          <w:b/>
        </w:rPr>
        <w:t>E. 9</w:t>
      </w:r>
    </w:p>
    <w:p>
      <w:r>
        <w:t>Vu l’issue du litige, un émolument de CHF 500.- sera mis à la charge du recourant, qui succombe (art. 87 al. 1 LPA). Aucune indemnité de procédure ne sera allouée à la commune, qui compte plus de dix mille habitants. Celle-ci est en effet réputée disposer de son propre service juridique et ne pas avoir à recourir pour le présent type de procédure, au service d’un mandataire extérieur (art. 87 al. 2 LPA ; ATA/20/2015 du 6 janvier 2015 et jurisprudence citée).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