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ATA/620/2018 vom 19. Juni 2018</w:t>
      </w:r>
    </w:p>
    <w:p>
      <w:r>
        <w:t>GE Cour de justice, 2018-06-19, FR</w:t>
      </w:r>
    </w:p>
    <w:p>
      <w:r>
        <w:rPr>
          <w:b/>
        </w:rPr>
        <w:t xml:space="preserve">Quelle: </w:t>
      </w:r>
      <w:r>
        <w:t>https://mcp.opencaselaw.ch/entscheid/ge_gerichte_ATA_620_2018</w:t>
      </w:r>
    </w:p>
    <w:p>
      <w:r>
        <w:t>FR: GE_GERICHTE ATA/620/2018 du 19 juin 2018</w:t>
      </w:r>
    </w:p>
    <w:p>
      <w:r>
        <w:t>IT: GE_GERICHTE ATA/620/2018 del 19 giugno 2018</w:t>
      </w:r>
    </w:p>
    <w:p>
      <w:pPr>
        <w:pStyle w:val="Heading2"/>
      </w:pPr>
      <w:r>
        <w:t>Volltext</w:t>
      </w:r>
    </w:p>
    <w:p>
      <w:r>
        <w:t>RÉPUBLIQUE ET</w:t>
      </w:r>
    </w:p>
    <w:p>
      <w:r>
        <w:t>CANTON DE GENÈVE POUVOIR JUDICIAIRE A/2764/2016-MARPU ATA/620/2018 COUR DE JUSTICE Chambre administrative Arrêt du 19 juin 2018</w:t>
      </w:r>
    </w:p>
    <w:p>
      <w:r>
        <w:t>dans la cause</w:t>
      </w:r>
    </w:p>
    <w:p>
      <w:r>
        <w:t>CTDS SA représentée par Me Pierre Gabus, avocat contre SERVICES INDUSTRIELS DE GENÈVE</w:t>
      </w:r>
    </w:p>
    <w:p>
      <w:r>
        <w:t>- 2/4 - A/2764/2016</w:t>
      </w:r>
    </w:p>
    <w:p>
      <w:r>
        <w:t>Vu le recours interjeté le 19 août 2016 par CTDS SA auprès de la chambre administrative de la Cour de justice (ci-après : la chambre administrative) contre la décision d’appel d’offres des Services industriels de Genève (ci-après : SIG) publiée dans la Feuille d’avis officielle de la République et canton de Genève du 9 août 2016 relative à l’exploitation des Espaces de récupération du canton de Genève (ci-après : ESRECs), transport et traitements des déchets issus des ESRECs ;</w:t>
      </w:r>
    </w:p>
    <w:p>
      <w:r>
        <w:t>vu l’échange d’écritures des parties ;</w:t>
      </w:r>
    </w:p>
    <w:p>
      <w:r>
        <w:t>vu l’audience de comparution personnelle des parties du 13 octobre 2016 devant la chambre de céans au cours de laquelle les parties ont sollicité une suspension de la procédure ;</w:t>
      </w:r>
    </w:p>
    <w:p>
      <w:r>
        <w:t>vu la décision de suspension de la procédure prononcée le 13 octobre 2016, pour une année et prolongée, d’entente entre les parties, jusqu’au 30 avril 2018 ;</w:t>
      </w:r>
    </w:p>
    <w:p>
      <w:r>
        <w:t>que les SIG ont informé la chambre administrative qu’une décision d’interruption de procédure avait été envoyée à CTDS le 17 mai 2018 ;</w:t>
      </w:r>
    </w:p>
    <w:p>
      <w:r>
        <w:t>qu’interpellée par la chambre administrative sur la suite de la procédure, la recourante a déclaré, par courrier du 31 mai 2018, que son recours était devenu sans objet, les SIG devant toutefois supporter l’entier des frais judiciaires et lui verser une indemnité de procédure ;</w:t>
      </w:r>
    </w:p>
    <w:p>
      <w:r>
        <w:t>attendu que la cause sera en conséquence formellement reprise puis rayée du rôle ;</w:t>
      </w:r>
    </w:p>
    <w:p>
      <w:r>
        <w:t>que la juridiction administrative statue sur les frais de procédure, indemnités et émoluments dans les limites établies par règlement du Conseil d'État et conformément au principe de la proportionnalité (art. 87 al. 1 et 3 de la loi sur la procédure administrative du 12 septembre 1985 - LPA-GE - E 5 10; ATA/182/2018 du 27 février 2018 et les références citées) ;</w:t>
      </w:r>
    </w:p>
    <w:p>
      <w:r>
        <w:t>qu’elle peut, sur requête, allouer à la partie ayant eu entièrement ou partiellement gain de cause une indemnité pour les frais indispensables causés par le recours (art. 87 al. 2 LPA) ;</w:t>
      </w:r>
    </w:p>
    <w:p>
      <w:r>
        <w:t>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w:t>
      </w:r>
    </w:p>
    <w:p>
      <w:r>
        <w:t>que la juridiction saisie dispose d’un large pouvoir d’appréciation également quant à la quotité de l’indemnité allouée et que, de jurisprudence constante, celle-ci ne constitue qu’une participation aux honoraires d’avocat (ATA/533/2018 du 29 mai 2018</w:t>
      </w:r>
    </w:p>
    <w:p>
      <w:r>
        <w:t>- 3/4 - A/2764/2016 et les références citées), ce qui résulte aussi, implicitement, de l’art. 6 RFPA dès lors que ce dernier plafonne l’indemnité à CHF 10'000.- ;</w:t>
      </w:r>
    </w:p>
    <w:p>
      <w:r>
        <w:t>que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w:t>
      </w:r>
    </w:p>
    <w:p>
      <w:r>
        <w:t>qu’en l’espèce, la recourante avait conclu à l’annulation de l’appel d’offres et à ce que les SIG rendent une décision d’interruption de la procédure ;</w:t>
      </w:r>
    </w:p>
    <w:p>
      <w:r>
        <w:t>qu’une telle décision a été prononcée par les SIG le 17 mai 2018 ;</w:t>
      </w:r>
    </w:p>
    <w:p>
      <w:r>
        <w:t>qu’il convient d’allouer une indemnité de procédure en CHF 1'000.-, à la recourante qui a obtenu gain de cause, à charge des Services industriels de Genève ;</w:t>
      </w:r>
    </w:p>
    <w:p>
      <w:r>
        <w:t>qu’aucun émolument ne sera perçu ;</w:t>
      </w:r>
    </w:p>
    <w:p>
      <w:r>
        <w:t>LA CHAMBRE ADMINISTRATIVE prononce la reprise de la procédure ; dit que le recours est devenu sans objet ; raye la cause du rôle ; dit qu’il n’est pas perçu d’émolument ; alloue à CTDS SA une indemnité de procédure de CHF 1'000.- à charge des Services industriels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w:t>
      </w:r>
    </w:p>
    <w:p>
      <w:r>
        <w:t>- 4/4 - A/2764/2016 -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dit que les frais de procédure, émoluments et indemnités peuvent faire l’objet d’une réclamation auprès de la chambre administrative dans le délai de trente jours dès la notification de la décision ; communique la présente décision, en copie, à Me Pierre Gabus, avocat de la recourante ainsi qu'aux Services industriels de Genève. Siégeant : Mme Payot Zen-Ruffinen, présidente, Mmes Krauskopf et Junod, MM. Pagan et Verniory, juges. Au nom de la chambre administrative : la greffière-juriste :</w:t>
      </w:r>
    </w:p>
    <w:p>
      <w:r>
        <w:t>S. Hüsler Enz</w:t>
      </w:r>
    </w:p>
    <w:p>
      <w:r>
        <w:t>la présidente siégeant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