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ATA/61/2023 vom 24. Januar 2023</w:t>
      </w:r>
    </w:p>
    <w:p>
      <w:r>
        <w:t>GE Cour de justice, 2023-01-24, FR</w:t>
      </w:r>
    </w:p>
    <w:p>
      <w:r>
        <w:rPr>
          <w:b/>
        </w:rPr>
        <w:t xml:space="preserve">Quelle: </w:t>
      </w:r>
      <w:r>
        <w:t>https://mcp.opencaselaw.ch/entscheid/ge_gerichte_ATA_61_2023</w:t>
      </w:r>
    </w:p>
    <w:p>
      <w:r>
        <w:t>FR: GE_GERICHTE ATA/61/2023 du 24 janvier 2023</w:t>
      </w:r>
    </w:p>
    <w:p>
      <w:r>
        <w:t>IT: GE_GERICHTE ATA/61/2023 del 24 gennaio 2023</w:t>
      </w:r>
    </w:p>
    <w:p>
      <w:pPr>
        <w:pStyle w:val="Heading2"/>
      </w:pPr>
      <w:r>
        <w:t>Erwägungen</w:t>
      </w:r>
    </w:p>
    <w:p>
      <w:r>
        <w:rPr>
          <w:b/>
        </w:rPr>
        <w:t>E. 26</w:t>
      </w:r>
    </w:p>
    <w:p>
      <w:r>
        <w:t>septembre 2010 - LOJ - E 2 05 ; art. 62 al. 1 let. a de la loi sur la procédure administrative du 12 septembre 1985 - LPA - E 5 10). 2)</w:t>
      </w:r>
    </w:p>
    <w:p>
      <w:r>
        <w:t>Le premier acte attaqué, daté du 24 février 2022, n'est pas qualifié de décision et ne contient pas d'indication des voies et délais de recours.</w:t>
      </w:r>
    </w:p>
    <w:p>
      <w:r>
        <w:t>a. En vertu de l'art. 4 al. 1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Lorsqu'une autorité mise en demeure refuse sans droit de statuer ou tarde à se prononcer, son silence est assimilé à une décision (art. 4 al. 4 LPA).</w:t>
      </w:r>
    </w:p>
    <w:p>
      <w:r>
        <w:t>- 7/11 - A/668/2022</w:t>
      </w:r>
    </w:p>
    <w:p>
      <w:r>
        <w:t>b. La chambre de céans a jugé récemment qu'un courrier déniant à un administré la qualité de partie à la suite de doléances liées aux immissions sonores d'établissements publics, et ne mentionnant pas les voies de droit, constituait une décision au sens de l’art. 4 LPA et pouvait être attaqué comme tel devant la chambre administrative (ATA/926/2022 du 15 septembre 2022 consid. 2d). Plus anciennement, elle a considéré que la reconnaissance de la qualité de partie au sens de l'art. 7 al. 1 LPA à un groupement était une décision, quand bien même celle-ci était en l'occurrence si gravement viciée qu'elle en était nulle, dès lors que ledit mouvement n'avait pas la personnalité juridique (ATA/906/2003 du 9 décembre 2003 consid. 3).</w:t>
      </w:r>
    </w:p>
    <w:p>
      <w:r>
        <w:t>c. En l'espèce, il n'y a pas de raison que l'admission d'un tiers comme partie à la procédure ne constitue pas une décision. De plus, quoi qu'il en soit, il est incontestable que le second acte attaqué du 29 mars 2022 est une décision. Contrairement toutefois au premier des deux arrêts qui viennent d'être cités, dans le présent cas cette décision n'exclut pas la recourante de la procédure (ce qui constituerait alors pour elle une décision finale, arrêt du Tribunal fédéral 1P.56/2004 du 7 avril 2004 consid. 2.1), si bien qu'il s'agit d'une décision procédurale incidente. 3) a. Les décisions incidentes ne sont susceptibles de recours que si elles peuvent causer un préjudice irréparable ou si l'admission du recours peut conduire immédiatement à une décision finale qui permet d'éviter une procédure probatoire longue et coûteuse (art. 57 let. c LPA).</w:t>
      </w:r>
    </w:p>
    <w:p>
      <w:r>
        <w:t>b. L'art. 57 let. c LPA a la même teneur que l'art. 93 al. 1 let. a et b de la loi fédérale sur le Tribunal fédéral du 17 juin 2005 (LTF - RS 173.110). Selon la jurisprudence constante du Tribunal fédéral, le préjudice irréparable suppose que la recourante ou le recourant ait un intérêt digne de protection à ce que la décision attaquée soit immédiatement annulée ou modifiée (ATF 127 II 132 consid. 2a ; 126 V 244 consid. 2c). Un préjudice est irréparable lorsqu'il ne peut être ultérieurement réparé par une décision finale entièrement favorable à la recourante ou au recourant (ATF 138 III 46 consid. 1.2 ; 134 III 188 consid. 2.1 et 2.2). Un intérêt économique ou un intérêt tiré du principe de l'économie de la procédure peut constituer un tel préjudice (ATF 127 II 132 consid. 2a ; 126 V 244 consid. 2c).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IV 139 consid. 4 ; 131 I 57 consid. 1).</w:t>
      </w:r>
    </w:p>
    <w:p>
      <w:r>
        <w:t>- 8/11 - A/668/2022</w:t>
      </w:r>
    </w:p>
    <w:p>
      <w:r>
        <w:t>La chambre administrative a précisé à plusieurs reprises que l'art. 57 let. c LPA devait être interprété à la lumière de ces principes (ATA/1133/2022 du 8 novembre 2022 consid. 2b ; ATA/184/2020 du 18 février 2020 consid. 3a).</w:t>
      </w:r>
    </w:p>
    <w:p>
      <w:r>
        <w:t>Lorsqu'il n'est pas évident que le recourant soit exposé à un préjudice irréparable, il lui incombe d'expliquer dans son recours en quoi elle ou il serait exposé à un tel préjudice et de démontrer ainsi que les conditions de recevabilité de son recours sont réunies (ATF 136 IV 92 consid. 4).</w:t>
      </w:r>
    </w:p>
    <w:p>
      <w:r>
        <w:t>c. La jurisprudence considère que les décisions admettant un appel en cause n'occasionnent pas de préjudice irréparable (ATF 132 I 13 consid. 1.1 ; arrêt du Tribunal fédéral 1C_149/2008 du 12 août 2008 consid. 2.1). Il en va différemment des décisions refusant un appel en cause (ATF 134 III 379 consid. 1.1 ; 132 I 13 consid. 1.1). Sans doute l'appelé en cause peut-il se trouver impliqué contre son gré dans une procédure pendante entre des tiers en cas d'attraction au procès. Il ne s'agit toutefois pas d'un dommage irréparable, car il conserve la faculté de contester la décision finale qui lui donnerait tort, en faisant valoir soit que les conditions de l'appel en cause n'étaient pas réalisées en l'espèce, soit que cette décision a mal appliqué le droit sur le fond. La situation n'est pas différente pour les autres parties à la procédure. L'intervention d'une partie supplémentaire ne cause pas un préjudice irréparable ; le fait que l'appel en cause intervienne le cas échéant en dernière instance cantonale n'y change rien (arrêt du Tribunal fédéral 1C_11/2015 du 13 janvier 2015 consid. 2.2).</w:t>
      </w:r>
    </w:p>
    <w:p>
      <w:r>
        <w:t>Dans un arrêt rendu en 2008, le Tribunal fédéral a déclaré irrecevable un recours de la Loterie Romande contre un arrêt du Tribunal administratif fédéral (ci-après : TAF) confirmant l'admission comme partie, en procédure non contentieuse, de la Fédération suisse des casinos (arrêt du Tribunal fédéral 2C_86/2008 du 23 avril 2008 consid. 2). S'il était vrai que l'art. 26 de la loi fédérale sur la procédure administrative du 20 décembre 1968 (PA - RS 172.021) accordait à la partie ou à son mandataire le droit de consulter notamment les mémoires, les actes servant de moyens de preuve et la copie des décisions notifiées (cf. également l'ATF 129 II 183, qui admettait quant à lui la qualité pour recourir contre une décision d'admission de la qualité de partie d'un tiers), il n'en demeurait pas moins que, d'après l'art. 27 al. 1 let. a et b PA, l'autorité pouvait également refuser la consultation de pièces, en particulier lorsque des intérêts publics importants des cantons ou des intérêts privés importants, en particulier ceux d'une partie adverse, exigeaient que le secret soit gardé ; en pareille hypothèse, l'art. 28 PA prévoyait qu'une pièce dont la consultation avait été refusée à la partie ne pouvait être utilisée à son désavantage que si l'autorité lui en avait communiqué, oralement ou par écrit, le contenu essentiel se rapportant à l'affaire et lui avait donné en outre l'occasion de s'exprimer et de fournir des contre-preuves. En l'espèce, vu les art. 27 et 28 PA, la décision attaquée qui portait exclusivement sur la qualité de partie de la Fédération suisse des casinos ne</w:t>
      </w:r>
    </w:p>
    <w:p>
      <w:r>
        <w:t>- 9/11 - A/668/2022 causait pas de dommage irréparable car l'accès au dossier pouvait être aménagé par des décisions séparées et spécifiques en application de ces dispositions légales (consid. 2.2).</w:t>
      </w:r>
    </w:p>
    <w:p>
      <w:r>
        <w:t>d. En l'espèce, la recourante soutient qu'elle subirait un préjudice irréparable en raison d'une part du risque de divulgation de secrets par B______, dès lors que ce dernier aurait accès au dossier, et d'autre part du risque d'exacerbation de la médiatisation par le syndicat, dès lors que ce dernier pourrait accéder indûment à des informations telles que des données personnelles ou des secrets d'affaires.</w:t>
      </w:r>
    </w:p>
    <w:p>
      <w:r>
        <w:t>Ces préjudices allégués sont tous deux en lien direct avec le droit qu'aurait B______ d'accéder au dossier. Or la LPA contient des dispositions équivalentes à celles de la PA citées par le Tribunal fédéral (l'art. 27 PA correspondant à l'art. 45 al. 1 LPA, et l'art. 28 PA à l'art. 45 al. 3 LPA), si bien que le préjudice exposé par la recourante pourrait être réparé par une limitation d'accès au dossier, étant précisé qu'en ce qui concerne la médiatisation du cas par B______, elle apparaît largement indépendante de sa qualité ou non de partie à la procédure. La recourante ne peut dès lors pas se prévaloir d'un préjudice irréparable.</w:t>
      </w:r>
    </w:p>
    <w:p>
      <w:r>
        <w:t>e. 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arrêt du Tribunal fédéral 8C_413/2018 du 26 septembre 2018 consid. 3 ; ATA/184/2020 du 18 février 2020 consid. 4).</w:t>
      </w:r>
    </w:p>
    <w:p>
      <w:r>
        <w:t>f. La recourante ne se prévaut pas de cette hypothèse, ceci à juste titre dès lors que l'on ne voit pas que la procédure puisse être notablement écourtée si B______ n'était plus partie à la procédure.</w:t>
      </w:r>
    </w:p>
    <w:p>
      <w:r>
        <w:t>Aucune des hypothèses prévues par l'art. 57 let. c LPA n'étant donnée, le recours sera déclaré irrecevable. 4)</w:t>
      </w:r>
    </w:p>
    <w:p>
      <w:r>
        <w:t>Vu l'issue du litige, un émolument de CHF 1'500.-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