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ATA/61/2016 vom 22. Januar 2016</w:t>
      </w:r>
    </w:p>
    <w:p>
      <w:r>
        <w:t>GE Cour de justice, 2016-01-22, FR</w:t>
      </w:r>
    </w:p>
    <w:p>
      <w:r>
        <w:rPr>
          <w:b/>
        </w:rPr>
        <w:t xml:space="preserve">Quelle: </w:t>
      </w:r>
      <w:r>
        <w:t>https://mcp.opencaselaw.ch/entscheid/ge_gerichte_ATA_61_2016</w:t>
      </w:r>
    </w:p>
    <w:p>
      <w:r>
        <w:t>FR: GE_GERICHTE ATA/61/2016 du 22 janvier 2016</w:t>
      </w:r>
    </w:p>
    <w:p>
      <w:r>
        <w:t>IT: GE_GERICHTE ATA/61/2016 del 22 gennaio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rPr>
          <w:b/>
        </w:rPr>
        <w:t>E. 2</w:t>
      </w:r>
    </w:p>
    <w:p>
      <w:r>
        <w:t>Selon l’art. 10 al. 2 1ère phr. de la LaLEtr, la chambre administrative doit statuer dans les dix jours qui suivent sa saisine. Ayant reçu le recours le 15 janvier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CEDH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w:t>
      </w:r>
    </w:p>
    <w:p>
      <w:r>
        <w:t>- 12/15 - A/14/2016 (arrêts du Tribunal fédéral 2C_256/2013 précité consid. 4.1 ; 2C_478/2012 du 14 juin 2012 consid. 2.1).</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plus qu’il doit en principe entendre l’intéressé (arrêt du Tribunal fédéral 2C_935/2011 du 7 décembre 2011 consid. 3.3).</w:t>
      </w:r>
    </w:p>
    <w:p>
      <w:r>
        <w:rPr>
          <w:b/>
        </w:rPr>
        <w:t>E. 5</w:t>
      </w:r>
    </w:p>
    <w:p>
      <w:r>
        <w:t>En l’espèce, le recourant fait l’objet d’une décision fédérale de renvoi de Suisse, définitive et exécutoire.</w:t>
      </w:r>
    </w:p>
    <w:p>
      <w:r>
        <w:t>Il n’a pas obtempéré à l’ordre de quitter la Suisse d’ici au 20 août 2010 à la suite de la décision de renvoi exécutoire qui le frappe, et y réside donc sans y être autorisé. Depuis lors, il a toujours refusé de quitter la Suisse et n’a pris aucune mesure en vue d’organiser son départ de Suisse. En outre, il s’est opposé physiquement à son refoulement, programmé le 6 décembre 2015 par vol avec escorte policière, conduisant à l’échec de la mise en œuvre de cette mesure. Le</w:t>
      </w:r>
    </w:p>
    <w:p>
      <w:r>
        <w:rPr>
          <w:b/>
        </w:rPr>
        <w:t>E. 7</w:t>
      </w:r>
    </w:p>
    <w:p>
      <w:r>
        <w:t>L’autorité administrative doit entreprendre rapidement les démarches permettant l’exécution de la décision de renvoi (art. 76 al. 4 LEtr). Vu l’échec du renvoi par vol avec escorte, les autorités ont entrepris toutes les démarches nécessaires à l’organisation d’un vol spécial, afin d’exécuter dans un proche délai le renvoi de l’intéressé vers le Kosovo et cette mesure pouvant avoir lieu dans quelques semaines.</w:t>
      </w:r>
    </w:p>
    <w:p>
      <w:r>
        <w:rPr>
          <w:b/>
        </w:rPr>
        <w:t>E. 8</w:t>
      </w:r>
    </w:p>
    <w:p>
      <w:r>
        <w:t>La détention administrative doit respecter le principe de la proportionnalité, garanti par l’art. 36 al. 3 Cst. Tel est le cas en l’espèce. Il y a un intérêt public à l’exécution de la mesure de renvoi qui prime tout autre intérêt privé du recourant. En outre, aucune autre mesure, moins incisive, n’est apte à garantir sa présence lors de l’exécution du renvoi qui, au vu de l’opposition du recourant, nécessite d’être organisée par vol spécial.</w:t>
      </w:r>
    </w:p>
    <w:p>
      <w:r>
        <w:rPr>
          <w:b/>
        </w:rPr>
        <w:t>E. 9</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w:t>
      </w:r>
    </w:p>
    <w:p>
      <w:r>
        <w:t>- 14/15 - A/14/2016 juridiques ou matérielles, ou qu’elle ne peut être raisonnablement exigée, cette dernière disposition légale renvoyant à l’art. 83 al. 1 à 4 LEtr.</w:t>
      </w:r>
    </w:p>
    <w:p>
      <w:r>
        <w:t>En l’occurrence, la chambre de céans a confirmé que le renvoi du recourant était compatible avec son état de santé qui pourra faire, si nécessaire, l’objet d’une évaluation d’aptitude de la part du médecin de B______, peu avant le vol spécial.</w:t>
      </w:r>
    </w:p>
    <w:p>
      <w:r>
        <w:rPr>
          <w:b/>
        </w:rPr>
        <w:t>E. 10</w:t>
      </w:r>
    </w:p>
    <w:p>
      <w:r>
        <w:t>Vu ce qui précède, le recours, infondé, sera rejeté.</w:t>
      </w:r>
    </w:p>
    <w:p>
      <w:r>
        <w:rPr>
          <w:b/>
        </w:rPr>
        <w:t>E. 11</w:t>
      </w:r>
    </w:p>
    <w:p>
      <w:r>
        <w:t>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