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ATA/619/2014 vom 12. August 2014</w:t>
      </w:r>
    </w:p>
    <w:p>
      <w:r>
        <w:t>GE Cour de justice, 2014-08-12, FR</w:t>
      </w:r>
    </w:p>
    <w:p>
      <w:r>
        <w:rPr>
          <w:b/>
        </w:rPr>
        <w:t xml:space="preserve">Quelle: </w:t>
      </w:r>
      <w:r>
        <w:t>https://mcp.opencaselaw.ch/entscheid/ge_gerichte_ATA_619_2014</w:t>
      </w:r>
    </w:p>
    <w:p>
      <w:r>
        <w:t>FR: GE_GERICHTE ATA/619/2014 du 12 août 2014</w:t>
      </w:r>
    </w:p>
    <w:p>
      <w:r>
        <w:t>IT: GE_GERICHTE ATA/619/2014 del 12 agosto 2014</w:t>
      </w:r>
    </w:p>
    <w:p>
      <w:pPr>
        <w:pStyle w:val="Heading2"/>
      </w:pPr>
      <w:r>
        <w:t>Regeste</w:t>
      </w:r>
    </w:p>
    <w:p>
      <w:r>
        <w:t>Résumé: Refus de renouvellement d'une autorisation de séjour confirmé dans le cas d'une ressortissante mariée à un ressortissant d'un pays membre de l'UE/AELE (titulaire d'un permis d'établissement) mais ne faisant plus ménage commun avec lui. L'existence juridique du mariage ne suffit pas à conférer un droit de séjour, malgré la lettre de l'art. 3 al. 1 annexe 1 OLCP ; si l'union conjugale est définitivement rompue, une demande d'autorisation de séjour fondée sur le mariage constitue un abus de droit.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l’issue de celui-ci, il ne lui sera pas alloué d’indemnité de procédure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