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ATA/618/2017 vom 30. Mai 2017</w:t>
      </w:r>
    </w:p>
    <w:p>
      <w:r>
        <w:t>GE Cour de justice, 2017-05-30, FR</w:t>
      </w:r>
    </w:p>
    <w:p>
      <w:r>
        <w:rPr>
          <w:b/>
        </w:rPr>
        <w:t xml:space="preserve">Quelle: </w:t>
      </w:r>
      <w:r>
        <w:t>https://mcp.opencaselaw.ch/entscheid/ge_gerichte_ATA_618_2017</w:t>
      </w:r>
    </w:p>
    <w:p>
      <w:r>
        <w:t>FR: GE_GERICHTE ATA/618/2017 du 30 mai 2017</w:t>
      </w:r>
    </w:p>
    <w:p>
      <w:r>
        <w:t>IT: GE_GERICHTE ATA/618/2017 del 30 maggio 2017</w:t>
      </w:r>
    </w:p>
    <w:p>
      <w:pPr>
        <w:pStyle w:val="Heading2"/>
      </w:pPr>
      <w:r>
        <w:t>Regeste</w:t>
      </w:r>
    </w:p>
    <w:p>
      <w:r>
        <w:t>Résumé: L'éventuelle violation du droit d'être entendu des recourants a été réparée par leur audition par-devant la chambre administrative. Les recourants bénéficient d'un droit de séjour en Italie. En venant à Genève sans effectuer de démarches préalables, le recourant a mis les autorités compétentes devant le fait accompli. Ils ne peuvent se prévaloir d'une longue durée de séjour en Suisse. Il en est de même de leur intégration sociale ou professionnelle. Actif dans la restauration, le recourant pourra retrouver un travail en Italie. Les problèmes psychiques de la recourante ne constituent pas un motif permettant de reconnaître l'existence d'un cas d'extrême gravité. Vu l'âge des enfants et la faible durée de leur scolarisation en Suisse, il ne peut pas être retenu que le refus de les autoriser à poursuivre leur séjour en Suisse constituerait un sacrifice qui ne peut leur être imposé. L'exécution de leur renvoi est possible, licite et raisonnablement exigée. Recours rejeté.</w:t>
      </w:r>
    </w:p>
    <w:p>
      <w:pPr>
        <w:pStyle w:val="Heading2"/>
      </w:pPr>
      <w:r>
        <w:t>Erwägungen</w:t>
      </w:r>
    </w:p>
    <w:p>
      <w:r>
        <w:rPr>
          <w:b/>
        </w:rPr>
        <w:t>E. 12</w:t>
      </w:r>
    </w:p>
    <w:p>
      <w:r>
        <w:t>septembre 1985 - LPA - E 5 10). 2)</w:t>
      </w:r>
    </w:p>
    <w:p>
      <w:r>
        <w:t>Le recours porte sur le refus d’accorder une autorisation de séjour hors contingent et pour cas d’extrême gravité des recourants et de leurs deux filles, ainsi que sur leur renvoi de Suisse, non pas dans leur pays d’origine, mais vers l’Italie, pays dans lequel ils ont une autorisation de séjourner, le recourant y ayant obtenu l’asile politique et ne faisant état ne plus avoir le droit d’y retourner.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 4)</w:t>
      </w:r>
    </w:p>
    <w:p>
      <w:r>
        <w:t>Les recourants font grief au TAPI de ne pas avoir procédé à l’audition du recourant. Même s’ils ne le formulent pas expressément, ils se plaignent d’une violation de leur droit d’être entendus.</w:t>
      </w:r>
    </w:p>
    <w:p>
      <w:r>
        <w:t>a. Tel que garanti par les art. 29 al. 2 de la Constitution fédérale de la Confédération suisse du 18 avril 1999 (Cst. - RS 101) et 6 § 1 CEDH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(ATA/241/2015 du 3 mars 2015 consid. 2 et les références citées).</w:t>
      </w:r>
    </w:p>
    <w:p>
      <w:r>
        <w:t>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 2.4 ; ATA/993/2016 du 22 novembre 2016, consid. 2d et les références citées).</w:t>
      </w:r>
    </w:p>
    <w:p>
      <w:r>
        <w:t>c. En l’espèce, la chambre administrative – qui dispose du même pouvoir d’appréciation que le TAPI – a entendu le recourant comme il l’avait requis. Dans ces circonstances, l’éventuelle violation du droit d'être entendu des recourants a ainsi été réparée dans le cadre de la procédure de recours.</w:t>
      </w:r>
    </w:p>
    <w:p>
      <w:r>
        <w:t>- 9/15 - A/824/2016</w:t>
      </w:r>
    </w:p>
    <w:p>
      <w:r>
        <w:t>Ce grief sera dès lors écarté. 5)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À teneur de l’art. 30 al. 1 let. b LEtr, il est possible de déroger aux conditions d’admission (art. 18 à 29 LEtr) notamment dans le but de tenir compte des cas individuels d’une extrême gravité ou d’intérêts publics majeurs.</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w:t>
      </w:r>
    </w:p>
    <w:p>
      <w:r>
        <w:t>d.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w:t>
      </w:r>
    </w:p>
    <w:p>
      <w:r>
        <w:t>- 10/15 - A/824/2016 pays, notamment dans son pays d’origine (arrêt du Tribunal administratif fédéral [ci-après : TAF] C-636/2010 du 14 décembre 2010 [partiellement publié in : ATAF 2010/55] consid. 5.2 et 5.3 et la jurisprudence et la doctrine citées ; ATAF 2009/40 du 3 septembre 2009 ; Blaise VUILLE/Claude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w:t>
      </w:r>
    </w:p>
    <w:p>
      <w:r>
        <w:t>e. La situation des enfants peut, selon les circonstances, poser des problèmes particuliers. Comme pour les adultes, il y a lieu de tenir compte des effets qu’entraîneraient pour eux un retour forcé dans leur pays d’origine.</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w:t>
      </w:r>
    </w:p>
    <w:p>
      <w:r>
        <w:t>Sous l’angle du cas de rigueur, le Tribunal fédéral a considéré que cette pratique différenciée réalisait la prise en compte de l’intérêt supérieur de l’enfant,</w:t>
      </w:r>
    </w:p>
    <w:p>
      <w:r>
        <w:t>- 11/15 - A/824/2016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ATAF C-3592/2010 du 8 octobre 2012 consid. 6.2). 6)</w:t>
      </w:r>
    </w:p>
    <w:p>
      <w:r>
        <w:t>Selon la jurisprudence, des motifs médicaux peuvent également,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123 II 125 consid. 5b/dd ; ATA/425/2017 du 11 avril 2017 consid. 6e). 7)</w:t>
      </w:r>
    </w:p>
    <w:p>
      <w:r>
        <w:t>En l'espèce, le recourant est arrivé en Suisse en 2013, et sa famille l’a rejoint à la fin de l’année 2014. S’il est originaire d’Irak, il a vécu durant dix ans en Italie où il bénéficie du statut de réfugié politique et d’une autorisation de séjour. Son épouse, marocaine d’origine, a vécu également en Italie depuis 2005 et tant celle-ci que leurs deux filles qui y sont nées, bénéficient d’un droit de séjour dans ce pays. S’il doit être reconnu au recourant qu’il a, dès son arrivée à Genève, entrepris des démarches auprès de l’autorité de police des étrangers pour y faire régulariser son séjour, il doit être également retenu qu’il a mis les autorités compétentes devant le fait accompli en n’effectuant à partir de l’Italie aucune démarche préalable pour savoir s’il y était autorisé ou ne retournant pas dans ce pays dans l’attente de l’issue de sa demande de prise d’emploi, ainsi que le commande l’art. 17 al. 1 LEtr. Il en est allé de même lorsqu’à la fin de l’année 2014, il a fait venir sa famille à Genève sans attendre d’en avoir l’autorisation.</w:t>
      </w:r>
    </w:p>
    <w:p>
      <w:r>
        <w:t>Quoi qu’il en soit, sous l’angle des conditions de l’art. 30 al. 1 let. b. LEtr., force est de constater d’emblée que les recourants ne peuvent se prévaloir d’une longue durée de séjour en Suisse antérieure à leur demande de régularisation. En outre, au moment du dépôt de celle-ci, ils ne pouvaient se prévaloir d’une intégration sociale ou professionnelle telle, que les obliger à retourner en Italie, représenterait un sacrifice inexigible d’eux. Actif dans la restauration, le chef de famille pourrait en effet sans difficulté retrouver un travail en Italie, son pays de départ. De même, la situation familiale des recourants, telle qu’elle ressort de leur dossier, ne permet pas de retenir que le refus de les autoriser à séjourner plus avant en Suisse leur impose d’être confrontés à des difficultés extrêmes.</w:t>
      </w:r>
    </w:p>
    <w:p>
      <w:r>
        <w:t>- 12/15 - A/824/2016</w:t>
      </w:r>
    </w:p>
    <w:p>
      <w:r>
        <w:t>Les recourants invoquent les problèmes de santé psychique que Mme A______ rencontre pour faire reconnaître l’existence d’un cas de dérogation. Si ces troubles de santé ne sont pas à minimiser, force tout d’abord est de constater qu’ils sont préexistants à l’arrivée de celle-ci en Suisse, l’intéressée était déjà suivie en Italie pour ces troubles. Le recourant se plaint de la qualité des soins prodigués dans ce pays. De jurisprudence constante, telle que rappelée ci-dessus, la meilleure qualité de soins en Suisse ne constitue pas un critère entrant en considération pour décider de l’octroi ou non d’un permis pour cas d’extrême gravité. Selon le rapport des HUG à l’OCPM du 10 août 2015, les problèmes de dépression rencontrés par la recourante étaient apparus à la suite du départ de son mari en Suisse. Si ces troubles perdurent, à lire le certificat médical du 3 janvier 2017, c’est notamment en raison de l’incertitude régnant au sujet du droit de séjour de la famille. Quelle que soit l’issue de la procédure, les troubles psychiques rencontrés par la recourante sont diagnostiqués et font l’objet d’une prise en charge qui peut être reprise en Italie si nécessaire. Sous l’angle de l’art. 30 al. 1 let. b LEtr, ils ne peuvent ainsi constituer un motif permettant de reconnaître l’existence d’un cas d’extrême gravité.</w:t>
      </w:r>
    </w:p>
    <w:p>
      <w:r>
        <w:t>Les recourants invoquent finalement la situation de leurs deux filles. S’il doit être retenu que celles-ci, âgées respectivement de onze et huit ans, se sont bien intégrées sur le plan scolaire dans leurs classes respectives, cela n’est pas suffisant pour considérer que les conditions d’un cas d’extrême gravité soient réalisées. Vu leur âge et la faible durée de leur scolarisation en Suisse, il ne peut non plus être retenu que le refus de les autoriser à poursuivre leur séjour en Suisse constituerait un sacrifice qui ne peut leur être imposé.</w:t>
      </w:r>
    </w:p>
    <w:p>
      <w:r>
        <w:t>L’ensemble des griefs formulés à l’encontre du refus de l’OCPM d’entrer en matière sur la demande de permis doit être écarté, et le jugement du TAPI rendu à ce propos confirmé. 8)</w:t>
      </w:r>
    </w:p>
    <w:p>
      <w:r>
        <w:t>Les recourants ne pouvant pas être mis au bénéfice d’une autorisation de séjour, leur renvoi doit être prononcé (art. 64 al. 1 LEtr). 9)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w:t>
      </w:r>
    </w:p>
    <w:p>
      <w:r>
        <w:t>b. L'exécution n'est pas possible lorsque l'étranger ne peut pas quitter la Suisse pour son État d'origine, son État de provenance ou un État tiers ni être renvoyé dans un de ces États (art. 83 al. 2 LEtr).</w:t>
      </w:r>
    </w:p>
    <w:p>
      <w:r>
        <w:t>c. Elle n'est pas licite lorsque le renvoi de l'étranger dans son État d'origine, dans son État de provenance ou dans un État tiers est contraire aux engagements de la Suisse relevant du droit international (art. 83 al. 3 LEtr).</w:t>
      </w:r>
    </w:p>
    <w:p>
      <w:r>
        <w:t>- 13/15 - A/824/2016</w:t>
      </w:r>
    </w:p>
    <w:p>
      <w:r>
        <w:t>d. Elle ne peut être raisonnablement exigée si le renvoi ou l'expulsion de l’étranger dans son pays d'origine ou de provenance le met concrètement en danger, par exemple, en cas de guerre, de guerre civile, de violences généralisées ou de nécessités médicales (art. 83 al. 4 LEtr). 10) L'exécution du renvoi ne viole, en l’espèce, aucun engagement suisse découlant du droit international dans la mesure où le renvoi peut avoir lieu à destination de l’Italie, pays dans lequel les recourants détiennent un titre de séjour. Leur renvoi est donc juridiquement possible au sens de l’art. 83 al. 2 LEtr. Ce renvoi vers l’Italie ne contrevient à aucune obligation internationale de la Suisse au sens de l’art. 83 al. 3 LEtr et il est raisonnablement exigible au sens de l’art. 83 al. 4 LETr. En effet, en retournant en Italie, toute la famille pourra y retrouver un lieu de séjour et de scolarisation des enfants, de même que mettre en place un suivi médical adapté à la situation de la recourante, en s’aidant, si nécessaire du diagnostic posé par les médecins qui ont suivis son cas à Genève. 11) Compte tenu de ce qui précède, le recours sera rejeté. 12) Vu la nature du litige et le fait que les recourants sont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