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ATA/618/2013 vom 19. September 2013</w:t>
      </w:r>
    </w:p>
    <w:p>
      <w:r>
        <w:t>GE Cour de justice, 2013-09-19, FR</w:t>
      </w:r>
    </w:p>
    <w:p>
      <w:r>
        <w:rPr>
          <w:b/>
        </w:rPr>
        <w:t xml:space="preserve">Quelle: </w:t>
      </w:r>
      <w:r>
        <w:t>https://mcp.opencaselaw.ch/entscheid/ge_gerichte_ATA_618_2013</w:t>
      </w:r>
    </w:p>
    <w:p>
      <w:r>
        <w:t>FR: GE_GERICHTE ATA/618/2013 du 19 septembre 2013</w:t>
      </w:r>
    </w:p>
    <w:p>
      <w:r>
        <w:t>IT: GE_GERICHTE ATA/618/2013 del 19 settembre 2013</w:t>
      </w:r>
    </w:p>
    <w:p>
      <w:pPr>
        <w:pStyle w:val="Heading2"/>
      </w:pPr>
      <w:r>
        <w:t>Erwägungen</w:t>
      </w:r>
    </w:p>
    <w:p>
      <w:r>
        <w:rPr>
          <w:b/>
        </w:rPr>
        <w:t>E. 1</w:t>
      </w:r>
    </w:p>
    <w:p>
      <w:r>
        <w:t>Le recours a été interjeté en temps utile devant la juridiction compétente. Il est recevable de ce point du vue (art. 15 al. 2 de l’accord intercantonal sur les marchés publics du 25 novembre 1994 - AIMP - L 6 05 ; art. 3 al. 1 et 2 let. 1 de la loi autorisant le Conseil d’Etat à adhérer à l’accord intercantonal sur les marchés publics du 12 juin 1997 - L-AIMP - L 6 05.0 ; art. 56 al. 1 du règlement sur la passation des marchés publics du 17 décembre 2007 - RMP - L 6 05.01).</w:t>
      </w:r>
    </w:p>
    <w:p>
      <w:r>
        <w:rPr>
          <w:b/>
        </w:rPr>
        <w:t>E. 2</w:t>
      </w:r>
    </w:p>
    <w:p>
      <w:r>
        <w:t>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w:t>
      </w:r>
    </w:p>
    <w:p>
      <w:r>
        <w:t>- 5/6 - A/1978/2013 (B. BOVAY, Recours, effet suspensif et conclusion du contrat, in J.-B. ZUFFEREY/ H. STÖCKLI, Marchés publics 2010, Zurich 2010, p. 311-341, n. 15 p. 317).</w:t>
      </w:r>
    </w:p>
    <w:p>
      <w:r>
        <w:t>La restitution de l’effet suspensif constitue cependant une exception en matière de marchés publics et représente une mesure dont les conditions ne peuvent être admises qu’avec restriction (ATA/76/2012 du 7 février 2012 ; ATA/752/2011 du 8 décembre 2011 ; ATA/614/2011 du 28 septembre 2011 consid. 2 ; ATA/214/2011 du 1er avril 2011, et la jurisprudence citée).</w:t>
      </w:r>
    </w:p>
    <w:p>
      <w:r>
        <w:rPr>
          <w:b/>
        </w:rPr>
        <w:t>E. 3</w:t>
      </w:r>
    </w:p>
    <w:p>
      <w:r>
        <w:t>Par rapport à l'examen prima facie qui prévaut dans le cadre de l'estimation des chances de succès du recours, on relèvera que la recourante a été exclue de la procédure d'adjudication des travaux par décision du 16 avril 2013. Dans sa décision du 17 mai 2013 refusant de restituer l'effet suspensif au recours contre cette décision d'exclusion, la présidente de la chambre administrative a relevé que le recours, à supposer qu'il soit recevable, avait peu de chance de succès. La recevabilité du recours dans la présente espèce dépendant en premier lieu d'une issue favorable du recours au Tribunal fédéral contre la décision de la présidente de la chambre administrative de la cause A/1339/2013 et, dans cette hypothèse, de l'issue au fond de ladite cause. La recevabilité du recours n'est donc pas acquise d'emblée.</w:t>
      </w:r>
    </w:p>
    <w:p>
      <w:r>
        <w:t>Sur son argumentation au fond, il a lieu de renvoyer à la décision du 17 mai 2013, qui avait retenu qu'elle n'était pas suffisamment convaincante à ce stade, de sorte que les chances de succès du recours étaient ténues.</w:t>
      </w:r>
    </w:p>
    <w:p>
      <w:r>
        <w:t>Enfin, l'intérêt de la recourante à se voir attribuer le marché doit être pris en compte. Il n'est toutefois pas prépondérant par rapport à celui privé de l'appelée en cause à pouvoir conclure ou finaliser le contrat - la question de savoir dans quelle mesure le contrat doit revêtir la forme écrite pour exister souffrant de demeurer ouverte en l'état - ni à celui, public, de respecter une planification complexe des travaux.</w:t>
      </w:r>
    </w:p>
    <w:p>
      <w:r>
        <w:rPr>
          <w:b/>
        </w:rPr>
        <w:t>E. 4</w:t>
      </w:r>
    </w:p>
    <w:p>
      <w:r>
        <w:t>La restitution de l'effet suspensif sera dès lors refusée, le sort des frais de la procédure étant réservé jusqu'à droit jugé au fond.</w:t>
      </w:r>
    </w:p>
    <w:p>
      <w:r>
        <w:rPr>
          <w:b/>
        </w:rPr>
        <w:t>E. 5</w:t>
      </w:r>
    </w:p>
    <w:p>
      <w:r>
        <w:t>La présente décision est prise par le président de la chambre administrative, en application de l’art. 7 du règlement interne de la chambre administrative du 21 décembre 2010.</w:t>
      </w:r>
    </w:p>
    <w:p>
      <w:r>
        <w:t>LA CHAMBRE ADMINISTRATIVE refuse la restitution de l’effet suspensif au recours ; réserve le sort des frais de la procédure jusqu’à droit jugé au fond ;</w:t>
      </w:r>
    </w:p>
    <w:p>
      <w:r>
        <w:t>- 6/6 - A/1978/2013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Carrard, avocat de la recourante au département de l’urbanisme ainsi qu'à Me Jean-Marie Faivre, avocat de l'appelée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