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ATA/618/2012 vom 11. September 2012</w:t>
      </w:r>
    </w:p>
    <w:p>
      <w:r>
        <w:t>GE Cour de justice, 2012-09-11, FR</w:t>
      </w:r>
    </w:p>
    <w:p>
      <w:r>
        <w:rPr>
          <w:b/>
        </w:rPr>
        <w:t xml:space="preserve">Quelle: </w:t>
      </w:r>
      <w:r>
        <w:t>https://mcp.opencaselaw.ch/entscheid/ge_gerichte_ATA_618_2012</w:t>
      </w:r>
    </w:p>
    <w:p>
      <w:r>
        <w:t>FR: GE_GERICHTE ATA/618/2012 du 11 septembre 2012</w:t>
      </w:r>
    </w:p>
    <w:p>
      <w:r>
        <w:t>IT: GE_GERICHTE ATA/618/2012 del 11 settembre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61 al. 1 LPA, le recours peut être formé pour la violation du droit, y compris l’excès et l’abus du pouvoir d’appréciation, et pour constatation inexacte ou incomplète des faits pertinents. La chambre administrative n’a pas la compétence d’apprécier l’opportunité de la décision attaquée, sauf exception prévue par la loi (art. 61 al. 2 LPA).</w:t>
      </w:r>
    </w:p>
    <w:p>
      <w:r>
        <w:rPr>
          <w:b/>
        </w:rPr>
        <w:t>E. 3</w:t>
      </w:r>
    </w:p>
    <w:p>
      <w:r>
        <w:t>a. Selon l’art. 44A de la loi sur l’instruction publique du 6 novembre 1940 (LIP - C 1 10), l’ECG appartient à l’enseignement secondaire pour la scolarité secondaire II. L’art. 47 al. 1 LIP délègue au Conseil d’Etat le pouvoir d’établir les conditions d’admission, de promotion et d’obtention des titres.</w:t>
      </w:r>
    </w:p>
    <w:p>
      <w:r>
        <w:t>b. Selon l’art. 21 al. 1 RES, les conditions de promotion sont fixées par les règlements de formation ou d’études, d’école ou de type d’école.</w:t>
      </w:r>
    </w:p>
    <w:p>
      <w:r>
        <w:t>c. L’art. 3 al. 3 du règlement relatif à la formation « école du degré diplôme » à l’école de culture générale du 8 mai 2002 (REDD - C 1 10.70) prévoit que les disciplines enseignées sont regroupées dans huit disciplines de base, soit :</w:t>
      </w:r>
    </w:p>
    <w:p>
      <w:r>
        <w:t>- français</w:t>
      </w:r>
    </w:p>
    <w:p>
      <w:r>
        <w:t>- 8/12 - A/2418/2012</w:t>
      </w:r>
    </w:p>
    <w:p>
      <w:r>
        <w:t>- mathématiques</w:t>
      </w:r>
    </w:p>
    <w:p>
      <w:r>
        <w:t>- langues</w:t>
      </w:r>
    </w:p>
    <w:p>
      <w:r>
        <w:t>- sciences expérimentales</w:t>
      </w:r>
    </w:p>
    <w:p>
      <w:r>
        <w:t>- sciences humaines</w:t>
      </w:r>
    </w:p>
    <w:p>
      <w:r>
        <w:t>- arts</w:t>
      </w:r>
    </w:p>
    <w:p>
      <w:r>
        <w:t>- gestion-économie pratique</w:t>
      </w:r>
    </w:p>
    <w:p>
      <w:r>
        <w:t>- éducation physique</w:t>
      </w:r>
    </w:p>
    <w:p>
      <w:r>
        <w:rPr>
          <w:b/>
        </w:rPr>
        <w:t>E. 4</w:t>
      </w:r>
    </w:p>
    <w:p>
      <w:r>
        <w:t>ne doit pas dépasser 1,5 (www.ge.ch/formation_generale/doc/brochures_ecg.pdf, consultée le 2 septembre 2012).</w:t>
      </w:r>
    </w:p>
    <w:p>
      <w:r>
        <w:t>b. Est promu par compensation l’élève qui a une note comprise en 3,0 et 3,9 dans une discipline de base si la note insuffisante est compensée par une note égale ou supérieure à 4,5 dans trois autres disciplines de base (art. 10 al. 3 let. a REDD) ou si elle est compensée par une note égale ou supérieure à 4,5 lorsque la discipline de base insuffisante est l’anglais niveau S ou les mathématiques niveau A.</w:t>
      </w:r>
    </w:p>
    <w:p>
      <w:r>
        <w:t>c. La promotion par dérogation, le redoublement ou l’essai éventuels sont régis par le RES (art. 10 al. 4 REDD).</w:t>
      </w:r>
    </w:p>
    <w:p>
      <w:r>
        <w:rPr>
          <w:b/>
        </w:rPr>
        <w:t>E. 5</w:t>
      </w:r>
    </w:p>
    <w:p>
      <w:r>
        <w:t>Dans le recours qu’il a adressé à la chambre de céans, le recourant conteste la note d’anglais attribuée à son travail final, soit une note de 2,5, et demande une nouvelle évaluation de ce travail.</w:t>
      </w:r>
    </w:p>
    <w:p>
      <w:r>
        <w:rPr>
          <w:b/>
        </w:rPr>
        <w:t>E. 6</w:t>
      </w:r>
    </w:p>
    <w:p>
      <w:r>
        <w:t>Les notes scolaires, ainsi que l’évaluation chiffrée ou non d’un travail ou d’un stage, ne peuvent faire l’objet d’un recours, sauf pour des motifs d’illégalité ou d’arbitraire en cas de non promotion, ou de note ou d’appréciation reprise ultérieurement comme note, ou évaluation dans un diplôme ou un certificat final (art. 29 al. 3 RES). En tel cas, le recours doit être adressé à la direction générale</w:t>
      </w:r>
    </w:p>
    <w:p>
      <w:r>
        <w:t>- 9/12 - A/2418/2012 de l’enseignement secondaire dans les trente jours qui suivent la communication de la note (art. 29 al. 3 RES en combinaison avec l’art. 29 al. 1 RES).</w:t>
      </w:r>
    </w:p>
    <w:p>
      <w:r>
        <w:t>En l’occurrence, le recourant n’a pas contesté la note d’anglais qu’il avait obtenue lorsqu’il a adressé le 19 juin 2012, par l’intermédiaire de ses parents, une requête en dérogation à la direction de l’ECG Jean-Piaget, alors qu’il avait connaissance de ce résultat. Il ne l’a pas fait non plus dans sa requête à la DGES du 1er juillet 2012, traitée par celle-ci comme un recours. La note d’anglais en question a donc acquis un caractère définitif et elle ne peut plus être remise en question par des conclusions prises tardivement dans le cadre du recours formé devant la chambre de céans. Le recours est donc irrecevable sur ce point.</w:t>
      </w:r>
    </w:p>
    <w:p>
      <w:r>
        <w:rPr>
          <w:b/>
        </w:rPr>
        <w:t>E. 7</w:t>
      </w:r>
    </w:p>
    <w:p>
      <w:r>
        <w:t>Il n’est pas contesté que les notes finales obtenues par le recourant à la fin de l’année scolaire 2011-2012 ne lui permettaient pas d’être promu de manière ordinaire ou par compensation, dès lors que sa note moyenne était inférieure à 3,0 dans la discipline de base relative aux langues. Seule restait la possibilité pour lui d’obtenir une promotion par dérogation, au sens de l’art. 21 al. 2 RES.</w:t>
      </w:r>
    </w:p>
    <w:p>
      <w:r>
        <w:rPr>
          <w:b/>
        </w:rPr>
        <w:t>E. 8</w:t>
      </w:r>
    </w:p>
    <w:p>
      <w:r>
        <w:t>Selon cette dernière disposition, « la direction d’un établissement sur proposition de la conférence des maîtres ou maîtresses ou des maîtres ou maîtresses de la classe ou du groupe ou, dans des cas exceptionnels, de sa propre initiative, peut accorder la promotion à des élèves qui, sans satisfaire complètement aux conditions de promotion, semblent présenter les aptitudes nécessaires pour suivre l’enseignement du degré suivant avec succès ; il est tenu compte des progrès accomplis, de la fréquentation régulière des cours et du comportement adopté par l’élève durant l’année ».</w:t>
      </w:r>
    </w:p>
    <w:p>
      <w:r>
        <w:rPr>
          <w:b/>
        </w:rPr>
        <w:t>E. 9</w:t>
      </w:r>
    </w:p>
    <w:p>
      <w:r>
        <w:t>En matière de promotion par dérogation, le pouvoir d’examen de l’autorité de recours est extrêmement restreint, sauf pour les griefs de nature formelle, que celle-là peut revoir avec un plein pouvoir d’examen. Comme la jurisprudence l’admet en matière d’évaluation des résultats d’examens (ATA/343/2012 du 5 juin 2012 et la jurisprudence citée), la décision par laquelle les instances compétentes d’une école autorisent un élève à passer au degré supérieur alors qu’il ne remplit pas les conditions d’une promotion ordinaire entre tout particulièrement dans la sphère de celles pour lesquelles l’autorité décisionnaire, composée de spécialistes, dispose d’un très large pouvoir d’appréciation qui ne peut faire l’objet que d’un contrôle judiciaire limité à l’arbitraire.</w:t>
      </w:r>
    </w:p>
    <w:p>
      <w:r>
        <w:rPr>
          <w:b/>
        </w:rPr>
        <w:t>E. 10</w:t>
      </w:r>
    </w:p>
    <w:p>
      <w:r>
        <w:t>Une décision est arbitraire au sens de l’art. 9 de la Constitution fédérale de la Confédération suisse du 18 avril 1999 (Cst. - RS 101) lorsqu’elle viole gravement une norme ou un principe juridique indiscuté ou lorsqu’elle heurte de manière choquante le sentiment de la justice et de l’équité (ATF 138 I 49 consid. 7.1 p. 51 et l’arrêt cité). Selon la jurisprudence, l’autorité fait preuve d’arbitraire lorsqu’elle s’est laissée guider par des motifs sans rapport avec l’examen ou d’une autre manière manifestement insoutenable (ATF 121 I 225</w:t>
      </w:r>
    </w:p>
    <w:p>
      <w:r>
        <w:t>121 I 225</w:t>
      </w:r>
    </w:p>
    <w:p>
      <w:r>
        <w:t>- 10/12 - A/2418/2012 consid. 4d ; 118 Ia 488 consid. 4c ; ATA/115/2012 du 28 février 2012 ; ATA/350/2011 du 31 mai 2011 ; ATA/106/2011 du 15 février 2011).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137 I 1 consid. 2.4 p. 5 ; ATF 136 I 316 consid. 2.2.2 p. 318 ; ATF 134 II 124 consid. 4.1 p. 133 et les arrêts cités).</w:t>
      </w:r>
    </w:p>
    <w:p>
      <w:r>
        <w:t>Appelée à examiner le caractère arbitraire d’une décision, la chambre de céans suit le raisonnement du Tribunal fédéral en la matière (ATA/342/2012 du 5 juin 2012 consid. 5 et les arrêts cités).</w:t>
      </w:r>
    </w:p>
    <w:p>
      <w:r>
        <w:rPr>
          <w:b/>
        </w:rPr>
        <w:t>E. 11</w:t>
      </w:r>
    </w:p>
    <w:p>
      <w:r>
        <w:t>En l’occurrence, la décision du 29 juin 2012 prise par la direction de l’ECG a suivi le préavis négatif du conseil de classe formé des professeurs qui ont enseigné dans la classe fréquentée par le recourant et qui sont à même d’apprécier sa situation et ses aptitudes. Les raisons du refus ont été explicitées par la DGES dans sa décision du 25 juillet 2012. Dès lors que celui-ci est fondé sur la baisse des résultats scolaires de l’élève entre le début et la fin de l’année, sur son manque d’assiduité et sur les sanctions disciplinaires dont il a fait l’objet durant l’année, cette décision ne peut être taxée d’arbitraire puisqu’elle se justifie en rapport avec les critères mentionnés à l’art. 21 al. 2 RES.</w:t>
      </w:r>
    </w:p>
    <w:p>
      <w:r>
        <w:rPr>
          <w:b/>
        </w:rPr>
        <w:t>E. 12</w:t>
      </w:r>
    </w:p>
    <w:p>
      <w:r>
        <w:t>Selon l’art. 5 al. 2 Cst., l’activité de l’Etat est régie par le principe de la proportionnalité. En l’espèce, la DGES a modifié dans un sens favorable la décision de la direction de l’ECG en acceptant que le recourant puisse redoubler, moyennant un changement d’établissement scolaire, le respect de conditions de fréquentation et de comportement, et la mise en place d’un suivi éducatif régulier et individualisé. Ce faisant, elle a pris une décision qui respecte pleinement le principe précité, dans la mesure où, se montrant moins stricte que la direction de l’établissement scolaire concerné, elle entend permettre au recourant de poursuivre sa scolarité en acquérant les notions qui lui manquent dans les branches déficientes.</w:t>
      </w:r>
    </w:p>
    <w:p>
      <w:r>
        <w:rPr>
          <w:b/>
        </w:rPr>
        <w:t>E. 13</w:t>
      </w:r>
    </w:p>
    <w:p>
      <w:r>
        <w:t>Dans son recours du 5 août 2012, le recourant a conclu à être autorisé à redoubler en première année du collège de Genève. Une telle conclusion, formée pour la première fois au stade du recours devant la chambre administrative, est irrecevable dans la mesure où cette question n’a pas fait l’objet de la décision de l’autorité inférieure (ATA/92/2009 du 24 février 2009 ; ACOM/49/2008 du</w:t>
      </w:r>
    </w:p>
    <w:p>
      <w:r>
        <w:rPr>
          <w:b/>
        </w:rPr>
        <w:t>E. 17</w:t>
      </w:r>
    </w:p>
    <w:p>
      <w:r>
        <w:t>avril 2008), étant précisé, au demeurant, qu’une telle issue n’est pas possible, En effet, un élève non promu au terme de la première année de l’ECG ne peut être transféré en première année de la filière gymnasiale que s’il remplit les conditions d’admission au collège à l’issue de la neuvième année du cycle d’orientation. Tel n’est pas le cas du recourant qui a terminé sa scolarité obligatoire avec une moyenne générale de 3,9 sans être promu.</w:t>
      </w:r>
    </w:p>
    <w:p>
      <w:r>
        <w:t>118 Ia 488</w:t>
      </w:r>
    </w:p>
    <w:p>
      <w:r>
        <w:t>ATA/350/2011</w:t>
      </w:r>
    </w:p>
    <w:p>
      <w:r>
        <w:t>ATA/106/2011</w:t>
      </w:r>
    </w:p>
    <w:p>
      <w:r>
        <w:t>- 11/12 - A/2418/2012 14.</w:t>
      </w:r>
    </w:p>
    <w:p>
      <w:r>
        <w:t>Le recours sera rejeté dans la mesure où il est recevable. Un émolument de CHF 400.- sera mis à la charge des parents du recourant, pris conjointement et solidairement.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