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ATA/617/2017 vom 30. Mai 2017</w:t>
      </w:r>
    </w:p>
    <w:p>
      <w:r>
        <w:t>GE Cour de justice, 2017-05-30, FR</w:t>
      </w:r>
    </w:p>
    <w:p>
      <w:r>
        <w:rPr>
          <w:b/>
        </w:rPr>
        <w:t xml:space="preserve">Quelle: </w:t>
      </w:r>
      <w:r>
        <w:t>https://mcp.opencaselaw.ch/entscheid/ge_gerichte_ATA_617_2017</w:t>
      </w:r>
    </w:p>
    <w:p>
      <w:r>
        <w:t>FR: GE_GERICHTE ATA/617/2017 du 30 mai 2017</w:t>
      </w:r>
    </w:p>
    <w:p>
      <w:r>
        <w:t>IT: GE_GERICHTE ATA/617/2017 del 30 maggio 2017</w:t>
      </w:r>
    </w:p>
    <w:p>
      <w:pPr>
        <w:pStyle w:val="Heading2"/>
      </w:pPr>
      <w:r>
        <w:t>Regeste</w:t>
      </w:r>
    </w:p>
    <w:p>
      <w:r>
        <w:t>Résumé: C'est de manière non fautive que le recourant n'a pas acquitté l'avance de frais dans le délai imparti par le TAPI, compte tenu de la tentative de vol par effraction à son domicile le jour de la réception de l'invitation à retirer l'envoi, tentative ayant fait l'objet le jour même d'un rapport de police.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LPA-GE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w:t>
      </w:r>
    </w:p>
    <w:p>
      <w:r>
        <w:t>- 4/8 - A/442/2017 2013 consid. 5.1 ; ATA/64/2015 du 13 janvier 2015 consid. 2a ; ATA/836/2014 du 28 octobre 2014 consid. 5a ; ATA/378/2014 du 20 mai 2014 consid. 2).</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(ATA/836/2014 précité consid. 5b ; ATA/378/2014 précité consid. 2 ; ATA/280/2012 du 8 mai 2012 consid. 2 ; ATA/594/2009 du 17 novembre 2009 consid. 4).</w:t>
      </w:r>
    </w:p>
    <w:p>
      <w:r>
        <w:t>c.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(ATA/881/2010 du 14 décembre 2010 consid. 4a). Ainsi, selon la jurisprudence, il convient d’appliquer par analogie la notion de cas de force majeure de l’art. 16 al. 1 LPA afin d’examiner si l’intéressé a été empêché sans sa faute de verser l’avance de frais dans le délai fixé (ATA/64/2015 précité consid. 2c ; ATA/836/2014 précité consid. 5c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(ATA/378/2014 précité consid. 3d ; ATA/515/2009 du 13 octobre 2009 consid. 4b ; ATA/40/1998 du 27 janvier 1998 consid. 3a).</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w:t>
      </w:r>
    </w:p>
    <w:p>
      <w:r>
        <w:t>- 5/8 - A/442/2017 empêche le recourant d’agir par lui-même ou de donner à un tiers les instructions nécessaires pour agir à sa place (ATA/50/2009 du 27 janvier 2009 consid. 3c).</w:t>
      </w:r>
    </w:p>
    <w:p>
      <w:r>
        <w:rPr>
          <w:b/>
        </w:rPr>
        <w:t>E.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w:t>
      </w:r>
    </w:p>
    <w:p>
      <w:r>
        <w:rPr>
          <w:b/>
        </w:rPr>
        <w:t>E. 4</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w:t>
      </w:r>
    </w:p>
    <w:p>
      <w:r>
        <w:rPr>
          <w:b/>
        </w:rPr>
        <w:t>E. 5</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w:t>
      </w:r>
    </w:p>
    <w:p>
      <w:r>
        <w:t>- 6/8 - A/442/2017 Tribunal fédéral 2C_734/2012 du 25 mars 2013 consid. 3.1 ; 2C_133/2009 du 24 juillet 2009 consid. 2.1 ; ATA/836/2014 précité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6</w:t>
      </w:r>
    </w:p>
    <w:p>
      <w:r>
        <w:t>En l'espèce, l’avance de frais n’a pas été versée dans le délai imparti, bien que la demande ait été envoyée par le TAPI par pli recommandé à l'adresse du recourant, lequel connaissait l’existence de la procédure, puisque c’était lui qui l’avait initiée par son recours.</w:t>
      </w:r>
    </w:p>
    <w:p>
      <w:r>
        <w:t>Conformément à la jurisprudence précitée, le recourant n’ayant pas été atteint, un avis de retrait a été déposé dans sa boîte aux lettres le 13 février 2017, selon le suivi en ligne des envois recommandés par la poste. Le retrait n’ayant pas eu lieu dans le délai de garde échéant le 20 février 2017, l’envoi est réputé notifié le dernier jour de celui-ci. La correspondance recommandée du 13 février 2017 est en conséquence considérée comme notifiée à l’échéance du délai de sept jours, en l’espèce le 20 février 2017.</w:t>
      </w:r>
    </w:p>
    <w:p>
      <w:r>
        <w:t>L’allégation de ne pas avoir reçu ledit pli ou l’avis invitant le recourant à retirer le courrier concerné ne saurait constituer un cas de force majeure au sens de la jurisprudence.</w:t>
      </w:r>
    </w:p>
    <w:p>
      <w:r>
        <w:t>Toutefois, le recourant fait état de circonstances particulières propres à envisager un empêchement non fautif, qui ne lui auraient pas permis de s'acquitter de l'avance de frais avant le 13 mars 2017. En effet, il est prouvé par le suivi en ligne précité de la poste que l’invitation à retirer un envoi a été déposée dans la boîte à lettres du recourant le 13 février 2017. Or, il s’agit précisément du jour de la tentative de vol par effraction au domicile du recourant, ce que le rapport de police établi le jour même confirme. Bien que ledit rapport, sommaire, ne fasse pas expressément mention d’une infraction à l’encontre de la boîte aux lettres de l’intéressé, il ne peut être exclu que les auteurs de l’infraction s’en soient aussi pris à celle-ci comme l’indique le recourant. Le recourant n’avait dès lors aucun moyen de se douter que le TAPI lui avait imparti un délai au 13 mars 2017. L’envoi des écritures de l’autorité intimée pouvait le conforter dans l’idée que la procédure se déroulait normalement. Par ailleurs, il ressort du dossier que le</w:t>
      </w:r>
    </w:p>
    <w:p>
      <w:r>
        <w:t>- 7/8 - A/442/2017 recourant avait fait montre d’une implication certaine dans le présent litige. Il avait régulièrement suivi l’avancement de ce dossier, en prenant contact, respectivement avec la fourrière, puis le SCV puis, selon ses dires, avec le TAPI au moment où le dossier était mis à sa disposition pour consultation. Il a par ailleurs sollicité l’assistance juridique, dans les délais, au moment de la demande d’avance de frais de la chambre de céans, témoignant d’une situation financière difficile, cohérente avec son souci de ne pas se voir imputer un montant de CHF 1’830.- qu’il estime ne pas devoir.</w:t>
      </w:r>
    </w:p>
    <w:p>
      <w:r>
        <w:t>Dans ces conditions, il doit être retenu que c’est de manière non fautive que le recourant n’a pas acquitté l’avance de frais dans le délai imparti par le TAPI, compte tenu de la tentative de vol par effraction le jour de la réception de l’invitation à retirer un envoi, tentative ayant fait l’objet le jour même, et en conséquence non pour les besoins de la présente procédure, d’un rapport de police.</w:t>
      </w:r>
    </w:p>
    <w:p>
      <w:r>
        <w:rPr>
          <w:b/>
        </w:rPr>
        <w:t>E. 7</w:t>
      </w:r>
    </w:p>
    <w:p>
      <w:r>
        <w:t>En conséquence, le recours sera admis dans la mesure où il est recevable, l’objet du présent litige se limitant à la question de l’irrecevabilité du recours devant le TAPI pour défaut de paiement de l’avance de frais.</w:t>
      </w:r>
    </w:p>
    <w:p>
      <w:r>
        <w:t>La cause sera renvoyée au TAPI pour qu’il poursuive la procédure, en premier lieu en fixant un nouveau délai au recourant pour s’acquitter de l’avance de frais.</w:t>
      </w:r>
    </w:p>
    <w:p>
      <w:r>
        <w:rPr>
          <w:b/>
        </w:rPr>
        <w:t>E. 8</w:t>
      </w:r>
    </w:p>
    <w:p>
      <w:r>
        <w:t>Vu l’issue du litige, il ne sera pas perçu d’émolument (art. 87 al. 1 LPA). Aucune indemnité de procédure ne sera allouée, le recourant n’y ayant pas conclu et n’ayant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