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ATA/616/2013 vom 17. September 2013</w:t>
      </w:r>
    </w:p>
    <w:p>
      <w:r>
        <w:t>GE Cour de justice, 2013-09-17, FR</w:t>
      </w:r>
    </w:p>
    <w:p>
      <w:r>
        <w:rPr>
          <w:b/>
        </w:rPr>
        <w:t xml:space="preserve">Quelle: </w:t>
      </w:r>
      <w:r>
        <w:t>https://mcp.opencaselaw.ch/entscheid/ge_gerichte_ATA_616_2013</w:t>
      </w:r>
    </w:p>
    <w:p>
      <w:r>
        <w:t>FR: GE_GERICHTE ATA/616/2013 du 17 septembre 2013</w:t>
      </w:r>
    </w:p>
    <w:p>
      <w:r>
        <w:t>IT: GE_GERICHTE ATA/616/2013 del 17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L’Université de Genève (ci-après : l’université) est un établissement de droit public doté de la personnalité morale, placé sous la surveillance du Conseil d’Etat qui l’exerce par l’intermédiaire du département chargé de l’instruction publique, de la culture et du sport (ci-après : le département). L’université s’organise elle- même, fixe ses priorités et ses modalités d’action et est responsable de sa gestion dans le cadre des orientations, principes et règles stipulés par la présente loi et dans le respect des dispositions pertinentes du droit fédéral. Les dispositions complétant la loi sont fixées dans le statut de l’université, les règlements dont celle-ci se dote sous réserve de l’approbation du Conseil d’Etat et d’autres règlements adoptés par l’université (art. 1 de la loi sur l’université du 13 juin 2008 - LU - C 1 30).</w:t>
      </w:r>
    </w:p>
    <w:p>
      <w:r>
        <w:t>La LPA s’applique à l’université. L’université met en place une procédure d’opposition interne à l’égard de toute décision au sens de l’art. 4 de la LPA, avant le recours à la chambre administrative (art. 43 LU).</w:t>
      </w:r>
    </w:p>
    <w:p>
      <w:r>
        <w:t>- 10/16 - A/3331/2012</w:t>
      </w:r>
    </w:p>
    <w:p>
      <w:r>
        <w:rPr>
          <w:b/>
        </w:rPr>
        <w:t>E. 3</w:t>
      </w:r>
    </w:p>
    <w:p>
      <w:r>
        <w:t>Selon les statuts de l’université, approuvé par le Conseil d'Etat le 27 juillet 2011 et entrés en vigueur le lendemain, sous le titre « Elimination», l’étudiant qui échoue à un examen ou à une session d’examens auxquels il ne peut plus se présenter en vertu du règlement d’études est éliminé (art. 58 al.3 let. a) tout comme l’étudiant ou l’étudiante qui ne subit pas les examens ou qui n’obtient pas les crédits requis dans les délais fixés par le règlement d’études (art. 58 al.3 let. b). La décision d’élimination est prise par le doyen de l’unité principale d’enseignement et de recherche, lequel tient compte des situations exceptionnelles (art. 58 al. 4). L’étudiant peut former opposition auprès de l’organe universitaire qui a rendu la décision contestée. Les conditions ainsi que les modalités de l’opposition sont régies par un règlement interne (art. 90). Les décisions sur opposition peuvent faire l’objet d’un recours à la chambre administrative. La procédure de recours est régie par les dispositions de la LPA (art. 91).</w:t>
      </w:r>
    </w:p>
    <w:p>
      <w:r>
        <w:rPr>
          <w:b/>
        </w:rPr>
        <w:t>E. 4</w:t>
      </w:r>
    </w:p>
    <w:p>
      <w:r>
        <w:t>Selon le RE-BARI 2005, en vigueur au moment de l’immatriculation de l’étudiant, le plan d’études du baccalauréat universitaire comprend des enseignements obligatoires, des enseignements à option et un projet de recherche (art. 9 al.2).</w:t>
      </w:r>
    </w:p>
    <w:p>
      <w:r>
        <w:t>Les études de baccalauréat sont divisées en deux parties. La première correspond aux deux premiers semestres d’études et permet d’acquérir 60 crédits. La deuxième correspond à quatre autres semestres et permet d’acquérir 120 crédits. Pour obtenir un baccalauréat universitaire, l’étudiant doit acquérir 180 crédits au total (art. 10).</w:t>
      </w:r>
    </w:p>
    <w:p>
      <w:r>
        <w:t>Selon l’art. 11 du règlement, la durée totale des études est normalement de six semestres. La durée maximale des études est de huit semestres (al. 1). La durée de la première partie est de deux semestres au minimum et quatre semestres au maximum (al. 2). Les dérogations à la durée des études de la première et de la deuxième parties sont prononcées par le doyen, qui apprécie les motifs invoqués (tels que maladie, maternité, service militaire, activité professionnelle importante, charges de famille lourdes), dans la demande écrite de l'étudiant (al. 3).</w:t>
      </w:r>
    </w:p>
    <w:p>
      <w:r>
        <w:t>L’évaluation du projet de recherche porte sur la qualité du travail effectué par l'étudiant, le travail écrit et éventuellement sur sa soutenance orale; elle est sanctionnée par une seule note comprise entre zéro (nul) et 6 (très bien). Les crédits du projet de recherche sont acquis uniquement si la note attribuée est égale ou supérieure à 4. En cas d'échec, soit lors de l'obtention d'une note inférieure à 4, une nouvelle version du travail écrit peut être présentée, sous réserve du délai d'obtention du baccalauréat universitaire. Un second échec est éliminatoire (art 23 al. 3).</w:t>
      </w:r>
    </w:p>
    <w:p>
      <w:r>
        <w:t>Subit un échec définitif à la deuxième partie et est éliminé de la faculté l’étudiant briguant le baccalauréat universitaire qui n’a pas acquis au moins 180 crédits (y compris les crédits acquis en première partie) après huit semestres</w:t>
      </w:r>
    </w:p>
    <w:p>
      <w:r>
        <w:t>- 11/16 - A/3331/2012 d'études à partir du début des études (art. 24 al. 1 let. d). L'élimination est prononcée par le doyen (art. 24 al. 2).</w:t>
      </w:r>
    </w:p>
    <w:p>
      <w:r>
        <w:t>Pour tout point non réglé par le RE-BARI 2005, le règlement d’études du baccalauréat universitaire de la faculté s’applique par analogie (art 1 al. 3 RE-BARI 2005).</w:t>
      </w:r>
    </w:p>
    <w:p>
      <w:r>
        <w:t>Le RE-BARI 2005 a été suivi de deux règlements (du 1er septembre 2007, du 1er septembre 2008), dans lesquels des dispositions transitoires ont mentionné que les étudiants restaient soumis au règlement en cours lors du début de leur première année d’études, soit en l’espèce le RE-BARI 2005. Le règlement du 20 septembre 2010, entré en vigueur le même jour, n’a prévu qu’une disposition transitoire, non pertinente en l’espèce. Les dispositions précitées du RE-BARI 2005 sont strictement identiques dans le règlement du 20 septembre 2010.</w:t>
      </w:r>
    </w:p>
    <w:p>
      <w:r>
        <w:rPr>
          <w:b/>
        </w:rPr>
        <w:t>E. 5</w:t>
      </w:r>
    </w:p>
    <w:p>
      <w:r>
        <w:t>Le règlement d’études du baccalauréat universitaire de la faculté ne comprend pas de clause spécifique utile au cas d’espèce.</w:t>
      </w:r>
    </w:p>
    <w:p>
      <w:r>
        <w:rPr>
          <w:b/>
        </w:rPr>
        <w:t>E. 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 ATF 116 V 307 consid. 2 p. 310 et les références citées).</w:t>
      </w:r>
    </w:p>
    <w:p>
      <w:r>
        <w:rPr>
          <w:b/>
        </w:rPr>
        <w:t>E. 7</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rPr>
          <w:b/>
        </w:rPr>
        <w:t>E. 8</w:t>
      </w:r>
    </w:p>
    <w:p>
      <w:r>
        <w:t>En l’espèce, l’étudiant a fait opposition à la décision du doyen du 17 décembre 2010 relative à la question de la fraude. L’étudiant n’a pas fait opposition au relevé de notation du 20 décembre 2010. L’étudiant ne pouvait manquer la dernière phrase de celui-ci, mise en évidence en caractères gras : « décision : exclusion de la Faculté, délai de réussite échu ». L’étudiant ne prétend d’ailleurs pas ne pas avoir vu cette remarque. Il ne pouvait ignorer que le délai des</w:t>
      </w:r>
    </w:p>
    <w:p>
      <w:r>
        <w:t>- 12/16 - A/3331/2012 huit semestres autorisés arrivait à échéance en septembre 2010, chaque relevé de notation l’ayant régulièrement mentionné. La décision du 17 décembre 2010 a été annulée par celle du 11 novembre 2011. Toutefois celle-ci ne concernait que l’appréciation de « fraude » du travail de recherche de l’étudiant et non la décision d’exclusion.</w:t>
      </w:r>
    </w:p>
    <w:p>
      <w:r>
        <w:t>Ainsi, le recourant a été exclu de l’université par décision du 20 décembre 2010. L’étudiant n’a pas fait opposition contre cette décision. Celle-ci est définitive et exécutoire depuis le 31 janvier 2011.</w:t>
      </w:r>
    </w:p>
    <w:p>
      <w:r>
        <w:t>Dès le prononcé de la décision du 11 novembre 2011, seule restait en suspens la question de l’appréciation du travail de recherche.</w:t>
      </w:r>
    </w:p>
    <w:p>
      <w:r>
        <w:rPr>
          <w:b/>
        </w:rPr>
        <w:t>E. 9</w:t>
      </w:r>
    </w:p>
    <w:p>
      <w:r>
        <w:t>L’objet du présent recours porte sur la décision de refus du doyen d’accorder à l’étudiant une dérogation à la durée des études suite à l’évaluation insuffisante de son projet de recherche.</w:t>
      </w:r>
    </w:p>
    <w:p>
      <w:r>
        <w:rPr>
          <w:b/>
        </w:rPr>
        <w:t>E. 10</w:t>
      </w:r>
    </w:p>
    <w:p>
      <w:r>
        <w:t>La question de l’articulation entre l’art. 11 al. 3 du RE-BARI 2005 et l’art. 58 du statut n’est pas pertinente en l’espèce. Les deux articles traitent de situations différentes, soit de la prolongation de la durée des études pour le premier et de l’exclusion pour le second. L’exclusion de l’étudiant ayant été prononcée le 20 décembre 2010, l’art. 58 du statut n’a plus à être analysé.</w:t>
      </w:r>
    </w:p>
    <w:p>
      <w:r>
        <w:rPr>
          <w:b/>
        </w:rPr>
        <w:t>E. 11</w:t>
      </w:r>
    </w:p>
    <w:p>
      <w:r>
        <w:t>Selon l’art. 11 al. 3 RE-BARI 2005, les dérogations à la durée des études de la première et deuxième partie sont prononcées par le doyen qui apprécie les motifs invoqués dans la demande écrite de l’étudiant.</w:t>
      </w:r>
    </w:p>
    <w:p>
      <w:r>
        <w:t>En l’espèce, le recourant a sollicité cette prolongation par demande du 18 août 2011, soit à une date à laquelle il avait déjà été éliminé de la faculté. La question de savoir s’il remplissait encore la condition de « l’étudiant » peut rester ouverte.</w:t>
      </w:r>
    </w:p>
    <w:p>
      <w:r>
        <w:rPr>
          <w:b/>
        </w:rPr>
        <w:t>E. 12</w:t>
      </w:r>
    </w:p>
    <w:p>
      <w:r>
        <w:t>Le recourant invoque un excès négatif du pouvoir d’appréciation par le doyen.</w:t>
      </w:r>
    </w:p>
    <w:p>
      <w:r>
        <w:t>Le doyen a fondé sa décision sur l’art. 11 al. 3 du RE-BARI 2005, ce qui était correct. Même si l’intimée a, par la suite, argumenté sur la base de l’art. 58, al. 4 du statut, cette divergence d’approche ne fonde aucunement un excès négatif du pouvoir d’appréciation. L’autorité administrative qui a prononcé la décision litigieuse a précisément utilisé le pouvoir qui lui était conféré par le RE-BARI 2005. Le recourant ne peut pas être suivi quand il conclut à l’annulation de la décision de ce seul fait.</w:t>
      </w:r>
    </w:p>
    <w:p>
      <w:r>
        <w:t>Le doyen n’a pas commis d’excès négatif de son pouvoir d’appréciation.</w:t>
      </w:r>
    </w:p>
    <w:p>
      <w:r>
        <w:t>- 13/16 - A/3331/2012</w:t>
      </w:r>
    </w:p>
    <w:p>
      <w:r>
        <w:rPr>
          <w:b/>
        </w:rPr>
        <w:t>E. 13</w:t>
      </w:r>
    </w:p>
    <w:p>
      <w:r>
        <w:t>Le recourant invoque un abus du pouvoir d’appréciation par le doyen, lui reproche de n’avoir pas procédé à une pesée des intérêts en présence en analysant toutes les circonstances, et d’avoir donné une place trop importante à la responsabilité de l’étudiant dans l’absence d’encadrement.</w:t>
      </w:r>
    </w:p>
    <w:p>
      <w:r>
        <w:t>a. Selon la jurisprudence, le juge doit mentionner, au moins brièvement, les motifs qui l'ont guidé et sur lesquels il a fondé sa décision; il n'a toutefois pas l'obligation d'exposer et de discuter tous les arguments invoqués par les parties (ATF 134 I 83 consid. 4.1 p. 88 et les arrêts cités). Il n'y a violation du droit d'être entendu que si l'autorité ne satisfait pas à son devoir minimum d'examiner les problèmes pertinents (cf. arrêt du Tribunal fédéral du 18 janvier 2013 dans la cause 8C_358/2012, consid. 2.2 ; arrêt du Tribunal fédéral 2A.783/2006 du 23 janvier 2008 consid. 4.1).</w:t>
      </w:r>
    </w:p>
    <w:p>
      <w:r>
        <w:t>b. En l’espèce le doyen s’est référé à l’argumentation, détaillée, de la commission RIO-UNIGE. Il a complété sa décision en rejetant le grief du recourant d’avoir été mal suivi pendant l’élaboration de son projet de recherche.</w:t>
      </w:r>
    </w:p>
    <w:p>
      <w:r>
        <w:t>Concernant l’absence d’encadrement, l’étudiant indique assumer sa part de responsabilité. L’étudiant ne conteste pas avoir reçu un aide-mémoire relatif au projet de recherche. Extrêmement détaillé, ce document fournit tous les renseignements importants. Les principales difficultés auxquelles s’est heurté le recourant y étaient décrites, notamment l’absence d’encadrement lorsque l’étudiant est hors de Genève et les dates de reddition du projet, à savoir à la session de printemps 2010 (soit avant le 17 mai 2010) voire à la session de rattrapage, dont le délai arrivait à échéance le 9 août 2010. L’étudiant s’était déjà rendu compte des difficultés à préparer son projet de recherche lors de son année d’études à Paris. Celles-ci ne l’ont cependant pas dissuadé de partir pour New York, ni pour étudier pendant l’été 2010 à la London School of Economics and Politics. De même les termes employés lors de la demande de dispense de séminaire en affirmant que le projet de recherche avait été rendu alors que cela n’était pas le cas étaient effectivement de nature à influencer négativement l’intimée, d’autant plus qu’une dérogation exceptionnelle avait été accordée à l’étudiant sur cette base. S’il est exact que l’appréciation de l’autorité doit se faire sur l’ensemble des circonstances et plus particulièrement sur « les motifs invoqués par le recourant », selon l’art. 11 al. 3 du RE-BARI 2005, il n’en demeure pas moins qu’en considérant ces éléments comme d’importance, le doyen n’a pas abusé de son pouvoir d’appréciation.</w:t>
      </w:r>
    </w:p>
    <w:p>
      <w:r>
        <w:t>Le doyen cite, sans développer il est vrai, les autres motifs avancés par le recourant. Le jeune âge de l’étudiant (22 ans au moment de la décision d’exclusion; 24 ans au moment de la décision dont est recours) n’a rien de particulier dans le monde universitaire. La réussite des examens de la première partie est la norme et ne peut être avancé comme un élément justifiant une dérogation. L’obtention de tous les crédits dans le délai, à l’exception des douze</w:t>
      </w:r>
    </w:p>
    <w:p>
      <w:r>
        <w:t>- 14/16 - A/3331/2012 relatifs au travail de recherche, ne permet pas non plus de considérer qu’il s’agit de motifs justifiant une dérogation puisqu’il s’agit de la condition sine qua non pour l’obtention du baccalauréat. L’année passée à Paris ne doit pas non plus permettre de déroger à la durée des études, sauf à considérer que tout étudiant profitant de la mobilité peut voir rallonger son cursus universitaire à Genève, ce qui n’est pas l’objectif et va à l’encontre de l’un des buts de la faculté, reconnu par le recourant, à savoir éviter la prolongation des études afin de diminuer le risque qu’un étudiant ne « perde » des années sans obtenir son titre. L’argument selon lequel l’étudiant aurait remis son projet dans les délais est discutable puisque celui-ci a remis son travail à la session de rattrapage, soit en août 2010 alors même que le délai normal arrivait à échéance en mai 2010. Enfin, la motivation supérieure à la moyenne ne peut servir à justifier une dérogation. S’il est exact que l’étudiant a diversifié ses expériences professionnelles et estudiantines, allant même jusqu’à travailler et suivre des cours dans différents pays et en différentes langues, cette diversité ne lui a pas permis de se conformer aux délais régissant ses études principales. Les choix du recourant de mener de front plusieurs activités ne peuvent pas justifier la demande de dérogation, ce d’autant moins qu’il ne s’agit pas d’un seul engagement mais de plusieurs choix successifs (Paris, New-York puis Londres) alors que le recourant s’était déjà rendu compte, lors de son séjour à Paris, des difficultés de concilier son éloignement et ses études genevoises. Enfin, même le cumul de ses différents arguments ne permet pas d’accorder la dérogation sollicitée, ce d’autant moins que dans l’analyse globale de la situation doivent aussi intervenir des éléments moins favorables à l’étudiant tels que les conditions dans lesquelles l’octroi de la dérogation au suivi du semestre relations internationales III B a été obtenue, le fait que celui-ci n’ait pris aucune précaution pour présenter suffisamment tôt son projet de recherche et conserver une session à disposition et le fait que son projet de recherche est très largement insuffisant.</w:t>
      </w:r>
    </w:p>
    <w:p>
      <w:r>
        <w:t>Il est exact que les expériences du recourant à l’étranger sont pertinentes et que l’autorité administrative doit en tenir compte. Toutefois, si le recourant met en avant leurs richesses, l’autorité est fondée à douter de certaines de leurs implications, à l’instar des incidences de celles-ci sur le suivi ou la remise du projet de recherche lorsque, comme en l’espèce, le résultat auxquelles elles aboutissent est préjudiciable à l’étudiant.</w:t>
      </w:r>
    </w:p>
    <w:p>
      <w:r>
        <w:t>Concernant l’argument du recourant relatif à la durée de la procédure, celui-ci se trompe lorsqu’il indique que l’exclusion n’avait pas été prononcée au motif de la durée de la réussite, mais au motif de la fraude et que cette décision a par la suite été annulée. Comme précédemment indiqué, le recourant a été exclu, conformément au relevé de notation du 20 décembre 2010, au motif qu’il n’avait pas obtenu les 180 crédits nécessaires dans les huit semestres maximum autorisés par le règlement. Le recourant a toutefois raison de soutenir que la durée de la procédure est l’une des circonstances dont le doyen devrait tenir compte. Son</w:t>
      </w:r>
    </w:p>
    <w:p>
      <w:r>
        <w:t>- 15/16 - A/3331/2012 analyse de ce critère ne change toutefois rien à la solution. Si la décision du doyen n’y fait pas référence, le rapport de la commission RIO-UNIGE, auquel la décision litigieuse renvoie, écarte cet argument. Si le recourant avait un droit à présenter une seconde fois son projet de recherche en cas de respect du délai des huit semestres, celui-ci n’avait pas de droit à obtenir une dérogation. En ce sens, la situation du recourant est identique, que la décision sur la dérogation ait pu être prise en automne 2010 ou le 2 octobre 2012. Le temps écoulé et l’inconfort de la situation pour le recourant ne justifient pas l’octroi d’une dérogation au vu des autres éléments rappelés ci-dessus.</w:t>
      </w:r>
    </w:p>
    <w:p>
      <w:r>
        <w:t>c. La motivation de la décision contestée se fonde sur des considérations pertinentes et en lien avec le but visé par les dispositions légales applicables. L’intérêt public à l’égalité de traitement entre les étudiants prime l’intérêt privé du recourant à obtenir un semestre supplémentaire pour reprendre son travail de recherche. Au vu des éléments précités, le principe de la proportionnalité a été respecté par l’intimée, la mesure est apte à garantir l’intérêt public recherché et il n’existe pas de mesure moins incisive. Le doyen n’a donc pas commis d’abus de son pouvoir d’appréciation.</w:t>
      </w:r>
    </w:p>
    <w:p>
      <w:r>
        <w:rPr>
          <w:b/>
        </w:rPr>
        <w:t>E. 14</w:t>
      </w:r>
    </w:p>
    <w:p>
      <w:r>
        <w:t>Mal fondé, le recours sera rejeté.</w:t>
      </w:r>
    </w:p>
    <w:p>
      <w:r>
        <w:rPr>
          <w:b/>
        </w:rPr>
        <w:t>E. 15</w:t>
      </w:r>
    </w:p>
    <w:p>
      <w:r>
        <w:t>Vu l’issue du litige, un émolument de CHF 400.- sera mis à la charge du recourant, qui n’a pas allégué être dispensé du paiement des taxes universitaires (art. 11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