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ATA/614/2013 vom 17. September 2013</w:t>
      </w:r>
    </w:p>
    <w:p>
      <w:r>
        <w:t>GE Cour de justice, 2013-09-17, FR</w:t>
      </w:r>
    </w:p>
    <w:p>
      <w:r>
        <w:rPr>
          <w:b/>
        </w:rPr>
        <w:t xml:space="preserve">Quelle: </w:t>
      </w:r>
      <w:r>
        <w:t>https://mcp.opencaselaw.ch/entscheid/ge_gerichte_ATA_614_2013</w:t>
      </w:r>
    </w:p>
    <w:p>
      <w:r>
        <w:t>FR: GE_GERICHTE ATA/614/2013 du 17 septembre 2013</w:t>
      </w:r>
    </w:p>
    <w:p>
      <w:r>
        <w:t>IT: GE_GERICHTE ATA/614/2013 del 17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chambre administrative est l’autorité supérieure ordinaire de recours en matière administrative (art. 132 al. 1 de la loi sur l'organisation judiciaire du 26 septembre 2010 - LOJ - E 2 05).</w:t>
      </w:r>
    </w:p>
    <w:p>
      <w:r>
        <w:rPr>
          <w:b/>
        </w:rPr>
        <w:t>E. 2</w:t>
      </w:r>
    </w:p>
    <w:p>
      <w:r>
        <w:t>Sont susceptibles d’un recours les décisions finales (art. 57 let. a de la loi sur la procédure administrative du 12 septembre 1985 - LPA - E 5 10).</w:t>
      </w:r>
    </w:p>
    <w:p>
      <w:r>
        <w:t>Aux termes de l’art. 4 al. 1 let. c LPA, sont des décisions les mesures individuelles et concrètes prises par l’autorité, fondées sur le droit public notamment cantonal et ayant pour objet de rejeter des demandes tendant à créer, modifier, annuler ou constater des droits ou obligations.</w:t>
      </w:r>
    </w:p>
    <w:p>
      <w:r>
        <w:t>A teneur de l’art. 46 al. 1 LPA, les décisions doivent être désignées comme telles, motivées et signées, et indiquer les voies et délais de recours. Conformément à l’alinéa 2, elles sont notifiées aux parties, par écrit.</w:t>
      </w:r>
    </w:p>
    <w:p>
      <w:r>
        <w:t>Selon l’art. 46 al. 3 LPA, « si la nature de l’affaire l’exige, la décision est communiquée verbalement et confirmée par écrit si une partie le requiert dans les</w:t>
      </w:r>
    </w:p>
    <w:p>
      <w:r>
        <w:rPr>
          <w:b/>
        </w:rPr>
        <w:t>E. 5</w:t>
      </w:r>
    </w:p>
    <w:p>
      <w:r>
        <w:t>Un émolument de CHF 400.- sera mis à la charge des recourants, pris conjointement et solidairement. Aucune indemnité de procédure ne leur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