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ATA/614/2012 vom 11. September 2012</w:t>
      </w:r>
    </w:p>
    <w:p>
      <w:r>
        <w:t>GE Cour de justice, 2012-09-11, FR</w:t>
      </w:r>
    </w:p>
    <w:p>
      <w:r>
        <w:rPr>
          <w:b/>
        </w:rPr>
        <w:t xml:space="preserve">Quelle: </w:t>
      </w:r>
      <w:r>
        <w:t>https://mcp.opencaselaw.ch/entscheid/ge_gerichte_ATA_614_2012</w:t>
      </w:r>
    </w:p>
    <w:p>
      <w:r>
        <w:t>FR: GE_GERICHTE ATA/614/2012 du 11 septembre 2012</w:t>
      </w:r>
    </w:p>
    <w:p>
      <w:r>
        <w:t>IT: GE_GERICHTE ATA/614/2012 del 11 settembre 2012</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Il convient préalablement d’examiner la recevabilité du recours au regard de l’art. 65 LPA.</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En bref, le fait que des conclusions formelles ne ressortent pas expressément de l’acte de recours n’est pas en soi un motif d’irrecevabilité, pourvu que la chambre et la partie adverse puissent comprendre avec certitude les fins du recourant (ATA/47/2012 du 24 janvier 2012 consid. 3).</w:t>
      </w:r>
    </w:p>
    <w:p>
      <w:r>
        <w:t>En l’espèce, le recourant, qui comparaît en personne, n’a pas pris de conclusions formelles. Son acte de recours se résume en effet à une lettre rappelant de façon générale l’objet du présent litige. Il n’a par ailleurs produit aucune pièce si ce n’est la décision attaquée. Cela étant, l’on peut déduire des termes utilisés ainsi que de son écriture du 27 août 2012 qu'il conclut à</w:t>
      </w:r>
    </w:p>
    <w:p>
      <w:r>
        <w:t>- 6/10 - A/2170/2012 l’annulation de la décision attaquée, estimant qu’une promotion par dérogation doit lui être accordée. Le recours sera donc déclaré recevable.</w:t>
      </w:r>
    </w:p>
    <w:p>
      <w:r>
        <w:rPr>
          <w:b/>
        </w:rPr>
        <w:t>E. 3</w:t>
      </w:r>
    </w:p>
    <w:p>
      <w:r>
        <w:t>La chambre de céans applique le droit d'office. Elle ne peut pas aller au-delà des conclusions des parties, sans toutefois être liée par les motifs invoqués (art. 69 LPA) ni par l'argumentation juridique développée dans la décision entreprise (P. MOOR/E. POLTIER, Droit administratif, vol. II, 2011, p. 300 ss.). Le recours peut être formé pour violation du droit y compris l’excès et l’abus du pouvoir d’appréciation, ainsi que pour constatation inexacte ou incomplète des faits pertinents (art. 61 al. 1 LPA). La chambre n’a toutefois pas compétence pour apprécier l’opportunité de la décision attaquée, sauf exception prévue par la loi (art. 61 al. 2 LPA), non réalisée en l’espèce.</w:t>
      </w:r>
    </w:p>
    <w:p>
      <w:r>
        <w:rPr>
          <w:b/>
        </w:rPr>
        <w:t>E. 4</w:t>
      </w:r>
    </w:p>
    <w:p>
      <w:r>
        <w:t>Le recourant fait valoir, en substance, que l’autorité intimée aurait dû lui accorder, par dérogation, une promotion en 3e année.</w:t>
      </w:r>
    </w:p>
    <w:p>
      <w:r>
        <w:t>a. Selon l’art. 44A de la loi sur l’instruction publique du 6 novembre 1940 (LIP – C 1 10), l’ECG appartient à l’enseignement secondaire pour la scolarité secondaire II.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w:t>
      </w:r>
    </w:p>
    <w:p>
      <w:r>
        <w:t>b. L’art. 47 al. 1 LIP délègue au Conseil d’Etat le pouvoir d’établir les conditions d’admission, de promotion et d’obtention des titres. Sur cette base, le Conseil d’Etat a adopté le RES. A teneur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w:t>
      </w:r>
    </w:p>
    <w:p>
      <w:r>
        <w:t>c. Dans ce cadre, l’autorité scolaire bénéficie d’un très large pouvoir d’appréciation (ATA/47/2012 du 24 janvier 2012 consid. 5c ; ATA/634/2001 du</w:t>
      </w:r>
    </w:p>
    <w:p>
      <w:r>
        <w:rPr>
          <w:b/>
        </w:rPr>
        <w:t>E. 9</w:t>
      </w:r>
    </w:p>
    <w:p>
      <w:r>
        <w:t>Une décision ou un arrêté viole le principe de l'égalité de traitement consacré à l'art. 8 al. 1 de la Constitution fédérale de la Confédération suisse du 18 avril 1999 - Cst. - RS 101 -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 134 I 23 consid. 9.1).</w:t>
      </w:r>
    </w:p>
    <w:p>
      <w:r>
        <w:rPr>
          <w:b/>
        </w:rPr>
        <w:t>E. 10</w:t>
      </w:r>
    </w:p>
    <w:p>
      <w:r>
        <w:t>En outre,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justiciable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1C_423/2011 du 2 avril 2012 consid. 5.1 ; 1C_434/2011 du 2 février 2012 consid. 6.1).</w:t>
      </w:r>
    </w:p>
    <w:p>
      <w:r>
        <w:rPr>
          <w:b/>
        </w:rPr>
        <w:t>E. 11</w:t>
      </w:r>
    </w:p>
    <w:p>
      <w:r>
        <w:t>En l'espèce, le recourant allègue, sans aucunement étayer ses propos à cet égard, que les deux camarades qu'il cite se trouveraient dans une situation semblable à la sienne. Or, s'il indique que ceux-ci cumuleraient chacun plus</w:t>
      </w:r>
    </w:p>
    <w:p>
      <w:r>
        <w:t>- 9/10 - A/2170/2012 d'heures d'absences non excusées que lui, il ne dit rien des autres circonstances - notamment les éventuels progrès en cours d'année ou l'attitude face aux études et son éventuel changement - qui pourraient expliquer que les autorités scolaires aient choisi de les faire bénéficier d'une promotion par dérogation.</w:t>
      </w:r>
    </w:p>
    <w:p>
      <w:r>
        <w:t>Au surplus, quand bien même ces deux élèves auraient bénéficié indûment d'une telle promotion, deux cas isolés ne sauraient fonder une pratique au sens de la jurisprudence précitée, si bien que le principe de l'égalité de traitement ne saurait prévaloir sur celui de la légalité de son élimination.</w:t>
      </w:r>
    </w:p>
    <w:p>
      <w:r>
        <w:rPr>
          <w:b/>
        </w:rPr>
        <w:t>E. 12</w:t>
      </w:r>
    </w:p>
    <w:p>
      <w:r>
        <w:t>Mal fondé, le recours sera rejeté.</w:t>
      </w:r>
    </w:p>
    <w:p>
      <w:r>
        <w:t>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