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ATA/612/2018 vom 18. Juni 2018</w:t>
      </w:r>
    </w:p>
    <w:p>
      <w:r>
        <w:t>GE Cour de justice, 2018-06-18, FR</w:t>
      </w:r>
    </w:p>
    <w:p>
      <w:r>
        <w:rPr>
          <w:b/>
        </w:rPr>
        <w:t xml:space="preserve">Quelle: </w:t>
      </w:r>
      <w:r>
        <w:t>https://mcp.opencaselaw.ch/entscheid/ge_gerichte_ATA_612_2018</w:t>
      </w:r>
    </w:p>
    <w:p>
      <w:r>
        <w:t>FR: GE_GERICHTE ATA/612/2018 du 18 juin 2018</w:t>
      </w:r>
    </w:p>
    <w:p>
      <w:r>
        <w:t>IT: GE_GERICHTE ATA/612/2018 del 18 giugno 2018</w:t>
      </w:r>
    </w:p>
    <w:p>
      <w:pPr>
        <w:pStyle w:val="Heading2"/>
      </w:pPr>
      <w:r>
        <w:t>Volltext</w:t>
      </w:r>
    </w:p>
    <w:p>
      <w:r>
        <w:t>RÉPUBLIQUE ET</w:t>
      </w:r>
    </w:p>
    <w:p>
      <w:r>
        <w:t>CANTON DE GENÈVE POUVOIR JUDICIAIRE A/2044/2018-ANIM ATA/612/2018</w:t>
      </w:r>
    </w:p>
    <w:p>
      <w:r>
        <w:t>COUR DE JUSTICE Chambre administrative Décision du 18 juin 2018 sur mesures provisionnelles</w:t>
      </w:r>
    </w:p>
    <w:p>
      <w:r>
        <w:t>dans la cause</w:t>
      </w:r>
    </w:p>
    <w:p>
      <w:r>
        <w:t>Monsieur A______ représenté par Me Aurélie Valletta, avocate contre SERVICE DE LA CONSOMMATION ET DES AFFAIRES VÉTÉRINAIRES</w:t>
      </w:r>
    </w:p>
    <w:p>
      <w:r>
        <w:t>- 2/4 - A/2044/2018</w:t>
      </w:r>
    </w:p>
    <w:p>
      <w:r>
        <w:t>Attendu, en fait, que : 1)</w:t>
      </w:r>
    </w:p>
    <w:p>
      <w:r>
        <w:t>Monsieur A______, né le ______ 1997, de nationalité portugaise, a fait l'acquisition dans son pays d'origine d'un chien mâle de race indéterminée, né le ______ 2015 et répondant au nom de « B______ ». 2)</w:t>
      </w:r>
    </w:p>
    <w:p>
      <w:r>
        <w:t>Il a importé ce chien en Suisse au début du mois de février 2018. 3)</w:t>
      </w:r>
    </w:p>
    <w:p>
      <w:r>
        <w:t>Le 7 mai 2018, le service de la consommation et des affaires vétérinaires (ci-après : SCAV) a appris que selon l'enregistrement effectué dans la banque de données suisses pour les chiens, B______ était de race Pitbull croisé. 4)</w:t>
      </w:r>
    </w:p>
    <w:p>
      <w:r>
        <w:t>Le 25 mai 2018, le SCAV a procédé au séquestre provisoire du chien et, le 4 juin 2018, à son séquestre définitif, les chiens de race Pitbull – même croisés – étant interdits sur le territoire du canton de Genève.</w:t>
      </w:r>
    </w:p>
    <w:p>
      <w:r>
        <w:t>La décision de séquestre définitif était déclarée exécutoire nonobstant recours. 5)</w:t>
      </w:r>
    </w:p>
    <w:p>
      <w:r>
        <w:t>Par acte posté le 14 juin 2018, M. A______ a interjeté recours auprès de la chambre administrative de la Cour de justice (ci-après : la chambre administrative) contre la décision précitée, concluant principalement à son annulation, et au renvoi de la cause au SCAV au sens des considérants. Considérant, en droit, que : 1)</w:t>
      </w:r>
    </w:p>
    <w:p>
      <w:r>
        <w:t>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 ; ci-après : le règlement). 2)</w:t>
      </w:r>
    </w:p>
    <w:p>
      <w:r>
        <w:t>L’autorité peut d’office ou sur requête ordonner des mesures provisionnelles en exigeant au besoin des sûretés (art. 21 al. 1 de la loi sur la procédure administrative du 12 septembre 1985 (LPA - E 5 10).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t>- 3/4 - A/2044/2018 4)</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5)</w:t>
      </w:r>
    </w:p>
    <w:p>
      <w:r>
        <w:t>En l'espèce, le recourant ne conclut pas à la restitution de l'effet suspensif au recours, ni au prononcé de mesures provisionnelles.</w:t>
      </w:r>
    </w:p>
    <w:p>
      <w:r>
        <w:t>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(ATA/1080/2017 du 11 juillet 2017 consid. 9 ; ATA/861/2016 du 13 octobre 2016 consid. 9 ; ATA/1021/2015 du 1er octobre 2015). 6)</w:t>
      </w:r>
    </w:p>
    <w:p>
      <w:r>
        <w:t>Le sort des frais sera réservé jusqu'à droit jugé au fond.</w:t>
      </w:r>
    </w:p>
    <w:p>
      <w:r>
        <w:t>Vu le recours interjeté le 14 juin 2018 par Monsieur A______ contre la décision du service de la consommation et des affaires vétérinaires du 4 juin 2018 ;</w:t>
      </w:r>
    </w:p>
    <w:p>
      <w:r>
        <w:t>vu l’art. 66 al. 3 LPA ;</w:t>
      </w:r>
    </w:p>
    <w:p>
      <w:r>
        <w:t>vu l’art. 9 al. 1 du règlement de la chambre administrative, du 26 septembre 2017 ; LA CHAMBRE ADMINISTRATIVE ordonne que l'animal concerné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- 4/4 - A/2044/2018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Aurélie Valletta, avocate du recourant ainsi qu'au service de la consommation et des affaires vétérinaires.</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