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ATA/611/2016 vom 12. Juli 2016</w:t>
      </w:r>
    </w:p>
    <w:p>
      <w:r>
        <w:t>GE Cour de justice, 2016-07-12, FR</w:t>
      </w:r>
    </w:p>
    <w:p>
      <w:r>
        <w:rPr>
          <w:b/>
        </w:rPr>
        <w:t xml:space="preserve">Quelle: </w:t>
      </w:r>
      <w:r>
        <w:t>https://mcp.opencaselaw.ch/entscheid/ge_gerichte_ATA_611_2016</w:t>
      </w:r>
    </w:p>
    <w:p>
      <w:r>
        <w:t>FR: GE_GERICHTE ATA/611/2016 du 12 juillet 2016</w:t>
      </w:r>
    </w:p>
    <w:p>
      <w:r>
        <w:t>IT: GE_GERICHTE ATA/611/2016 del 12 luglio 2016</w:t>
      </w:r>
    </w:p>
    <w:p>
      <w:pPr>
        <w:pStyle w:val="Heading2"/>
      </w:pPr>
      <w:r>
        <w:t>Regeste</w:t>
      </w:r>
    </w:p>
    <w:p>
      <w:r>
        <w:t>Résumé: Ordre de remise à l'état d'origine d'un garage fermé édifié sans autorisation sur une parcelle sise en zone de protection générale et l'aménagement des rives de l'Arve. La décision prise par le département est suffisamment motivée. Elle fait référence aux bases légales applicables et au préavis de la CMNS. De plus, elle cite un passage du préavis du SMS. En édifiant un garage fermé sur sa parcelle, la recourante a placé l'autorité devant le fait accompli. Le préavis négatif de la CMNS, composée de spécialistes, revêt un poids important dans l'analyse du dossier. Pas de violation du principe de la proportionnalité ni du principe de l'égalité de traitement. Ordre de remise à l'état d'origine confirmé. Montant de l'amende réduit par le TAPI à CHF 1'500.- confirmé. Recours rejeté.</w:t>
      </w:r>
    </w:p>
    <w:p>
      <w:pPr>
        <w:pStyle w:val="Heading2"/>
      </w:pPr>
      <w:r>
        <w:t>Erwägungen</w:t>
      </w:r>
    </w:p>
    <w:p>
      <w:r>
        <w:rPr>
          <w:b/>
        </w:rPr>
        <w:t>E. 19</w:t>
      </w:r>
    </w:p>
    <w:p>
      <w:r>
        <w:t>avril 2012 consid. 3.1 ; 2C_455/2011 du 5 avril 2012 consid 4.3 ; Thierry TANQUEREL, Manuel de droit administratif, 2011, p. 521 n. 1573). Il suffit, du point de vue de la motivation de la décision, que les parties puissent se rendre compte de sa portée à leur égard et, le cas échéant, recourir contre elle en connaissance de cause (ATF 136 I 184 consid. 2.2.1 p. 188 ; arrêts du Tribunal</w:t>
      </w:r>
    </w:p>
    <w:p>
      <w:r>
        <w:t>- 13/23 - A/255/2015 fédéral 2C_594/2014 du 15 janvier 2015 consid. 5.1 ; 1C_665/2013 du 24 mars 2014 consid. 2.1 ; 1C_246/2013 du 4 juin 2013 consid. 2.1 et les arrêts cités ; ATA/679/2015 du 23 juin 2015 consid. 7 et les arrêts cités).</w:t>
      </w:r>
    </w:p>
    <w:p>
      <w:r>
        <w:t>En l'espèce, il est vrai que la décision du département du 5 décembre 2014 n'explique pas précisément en quoi le garage préfabriqué fermé porte atteinte à l'environnement bâti et paysager.</w:t>
      </w:r>
    </w:p>
    <w:p>
      <w:r>
        <w:t>Toutefois, la décision attaquée cite les dispositions légales applicables ayant conduit au refus de l'autorisation de construire (art. 15 LCI et art. 3, 5 et 7 LPRArve). De plus, elle reprend le contenu du préavis de la CMNS du 17 septembre 2014 dont les motifs ont conduit cette instance à préaviser défavorablement le projet. Elle cite également un passage du préavis du SMS du 4 août 2014 : « De plus, les bâtiments voisins ainsi que la parcelle avaient une valeur exceptionnelle au recensement architectural du canton de Genève ».</w:t>
      </w:r>
    </w:p>
    <w:p>
      <w:r>
        <w:t>En outre, et quand bien même seule une partie du préavis du SMS du 4 août 2014 est mentionné dans la décision du 5 décembre 2014, ce préavis fait partie intégrante du dossier et la recourante a eu connaissance de l'entier de son contenu, puisque le département le lui avait transmis le 15 août 2014. Ce préavis apporte des précisions quant aux raisons ayant conduit le SMS à requérir la modification du projet, en ce sens qu'il demandait un abri ouvert constitué d'une structure légère, réalisé avec des matériaux traditionnels, sur des fondations ponctuelles et avec un revêtement de sol perméable, afin qu'il s'intègre parfaitement au site et que la végétation existante soit conservée. Ainsi et au vu de ces considérations, tant la construction en tant que telle (un garage préfabriqué fermé) que son intégration dans son environnement bâti et paysager avaient amené le département à refuser l'autorisation de construire sollicitée.</w:t>
      </w:r>
    </w:p>
    <w:p>
      <w:r>
        <w:t>D'ailleurs, l'intéressée a pu valablement recourir contre la décision en faisant valoir différents griefs, signe qu'elle avait saisi la portée de la décision du 5 décembre 2014 à son égard.</w:t>
      </w:r>
    </w:p>
    <w:p>
      <w:r>
        <w:t>Le grief sera écarté. 4)</w:t>
      </w:r>
    </w:p>
    <w:p>
      <w:r>
        <w:t>La recourante fait grief au TAPI de ne pas avoir retenu un abus de son pouvoir d'appréciation de la part du département dans le cadre de l'examen de sa demande d'autorisation de construire.</w:t>
      </w:r>
    </w:p>
    <w:p>
      <w:r>
        <w:t>a. Selon l’art. 61 LPA, le recours peut être formé pour violation du droit y compris l’excès et l’abus du pouvoir d’appréciation (al. 1 let. a), pour constatation inexacte ou incomplète des faits pertinents (al. 1 let. b). Les juridictions administratives n’ont pas compétence pour apprécier l’opportunité de la décision attaquée, sauf exception prévue par la loi (al. 2).</w:t>
      </w:r>
    </w:p>
    <w:p>
      <w:r>
        <w:t>- 14/23 - A/255/2015</w:t>
      </w:r>
    </w:p>
    <w:p>
      <w:r>
        <w:t>b.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p. 73 ; 123 V 150 consid. 2 p. 152 et les références citées).</w:t>
      </w:r>
    </w:p>
    <w:p>
      <w:r>
        <w:t>c. Aucune construction ou installation ne peut être créée ou transformée sans autorisation de l'autorité compétente (art. 22 al. 1 de la loi fédérale sur l’aménagement du territoire du 22 juin 1979 - LAT - RS 700).</w:t>
      </w:r>
    </w:p>
    <w:p>
      <w:r>
        <w:t>Selon l'art. 1 al. 1 LCI, sur tout le territoire du canton nul ne peut, sans y avoir été autorisé, élever en tout ou partie une construction ou une installation, notamment un bâtiment locatif, industriel ou agricole, une villa, un garage, un hangar, un poulailler, un mur, une clôture ou un portail (let. a).</w:t>
      </w:r>
    </w:p>
    <w:p>
      <w:r>
        <w:t>Le département peut traiter par une procédure accélérée les demandes d’autorisation relatives à des travaux soumis à l’art. 1 LCI s’ils sont projetés en 5ème zone aux conditions prévues par le titre II, chapitre VI, de la LCI et lorsqu’aucune dérogation n’est sollicitée. Dans ces cas, la demande n’est pas publiée dans la Feuille d’avis officielle de la République et canton de Genève et le département peut renoncer à solliciter le préavis communal (art. 3 al. 7 let. a LCI).</w:t>
      </w:r>
    </w:p>
    <w:p>
      <w:r>
        <w:t>À teneur de l'art. 15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commission d’architecture (ci-après : CA) ou, pour les objets qui sont de son ressort, sur celui de la CMNS. Elle tient compte également, le cas échéant, de ceux émis par la commune ou les services compétents du département (al. 2).</w:t>
      </w:r>
    </w:p>
    <w:p>
      <w:r>
        <w:t>L'art. 5 aLPRArve dans sa teneur jusqu'au 17 mai 2016 prévoyait que les requêtes en autorisation de construire faisaient l'objet, notamment, d'un préavis de la commune concernée, de la CMNS, le cas échéant de la DGNP et de la commission consultative de la diversité biologique. Le nouvel art. 5 LPRArve reprend les éléments contenus dans son ancien article.</w:t>
      </w:r>
    </w:p>
    <w:p>
      <w:r>
        <w:t>Selon l'art. 5 al. 1 et 2 let. g du règlement général d’exécution de la loi sur la protection des monuments, de la nature et des sites du 29 novembre 1976 (RPMNS - L 4 05.01), la CMNS est compétente pour donner son préavis, conformément à la LCI, sur tout projet de travaux concernant un immeuble situé en zone protégée.</w:t>
      </w:r>
    </w:p>
    <w:p>
      <w:r>
        <w:t>- 15/23 - A/255/2015</w:t>
      </w:r>
    </w:p>
    <w:p>
      <w:r>
        <w:t>d. L’autorité de décision n’est pas liée par les préavis auxquels sont soumises les demandes d’autorisation (art. 3 al. 3 LCI). Ils n'ont qu’un caractère consultatif, sauf dispositions contraires et expresses de la loi ; l’autorité reste libre de s’en écarter pour des motifs pertinents et en raison d’un intérêt public supérieur (ATA/281/2016 du 5 avril 2016 consid. 6a et les arrêts cités).</w:t>
      </w:r>
    </w:p>
    <w:p>
      <w:r>
        <w:t>e. La LCI ne prévoit pas de hiérarchie entre les différents préavis requis. Selon une jurisprudence constante, en cas de préavis divergents, une prééminence est reconnue à celui de la CMNS lorsque son préavis est requis par la loi, dans la mesure où cette dernière est composée de spécialistes en matière d’architecture, d’urbanisme et de conservation du patrimoine (art. 46 al. 2 LPMNS). C'est pour cela que son préavis est essentiel (ATA/281/2016 précité consid. 6b ; ATA/956/2014 du 2 décembre 2014 consid. 6 et les références citées).</w:t>
      </w:r>
    </w:p>
    <w:p>
      <w:r>
        <w:t>f. Selon une jurisprudence bien établie, la chambre administrative observe une certaine retenue pour éviter de substituer sa propre appréciation à celle des commissions de préavis pour autant que l'autorité inférieure suive l'avis de celles-ci. Les autorités de recours se limitent à examiner si le DALE ne s'écarte pas sans motif prépondérant et dûment établi du préavis de l'autorité technique consultative, composée de spécialistes capables d’émettre un jugement dépourvu de subjectivisme et de considérations étrangères aux buts de protection fixés par la loi (ATA/281/2016 précité consid. 7b et les arrêts cités). Lorsque l'autorité s'écarte desdits préavis, la chambre administrative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(ATA/281/2016 précité consid. 7b et les arrêts cités).</w:t>
      </w:r>
    </w:p>
    <w:p>
      <w:r>
        <w:t>g. En l'espèce, la parcelle de la recourante se trouve dans le périmètre de protection des rives de l'Arve. Dès lors et conformément à l'art. 5 aLPRArve précité, le préavis de la CMNS est obligatoire. Il semble également que, compte tenu de cet article, le préavis de la commune soit nécessaire malgré le type de procédure à laquelle était soumise la demande d'autorisation de construire. Toutefois et en tout état de cause, l'avis de la CMNS, vu sa composition, a un poids important dans le cadre de l'analyse de la demande d'autorisation de construire comme il est expliqué ci-dessous.</w:t>
      </w:r>
    </w:p>
    <w:p>
      <w:r>
        <w:t>Quand bien même la DGNP a émis un préavis favorable sous conditions, force est de constater que la CMNS, composée de spécialistes capables d’émettre un jugement dépourvu de subjectivisme et de considérations étrangères aux buts de protection fixés par la loi, a, le 17 septembre 2014, préavisé défavorablement le projet et que le département l'a suivie. Elle a principalement retenu que le projet</w:t>
      </w:r>
    </w:p>
    <w:p>
      <w:r>
        <w:t>- 16/23 - A/255/2015 portait atteinte à l'environnement bâti et paysager. Bien que généraux, ces motifs ne sont pas étrangers aux buts visés par la LCI et par la LPRArve.</w:t>
      </w:r>
    </w:p>
    <w:p>
      <w:r>
        <w:t>Dès lors et en application de la jurisprudence précitée, la décision litigieuse, qui a suivi le préavis obligatoire de la CMNS, est fondée et on ne saurait retenir un quelconque excès ou abus du pouvoir d’appréciation de la part du département à ce stade. 5)</w:t>
      </w:r>
    </w:p>
    <w:p>
      <w:r>
        <w:t>La recourante soutient que la décision du département du 5 décembre 2014 viole le principe de la proportionnalité.</w:t>
      </w:r>
    </w:p>
    <w:p>
      <w:r>
        <w:t>a.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 ; ATA/303/2016 du 12 avril 2016 consid. 7a).</w:t>
      </w:r>
    </w:p>
    <w:p>
      <w:r>
        <w:t>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ATA/569/2015 du 2 juin 2015 consid. 24c et les arrêts cités).</w:t>
      </w:r>
    </w:p>
    <w:p>
      <w:r>
        <w:t>b. En l'espèce, il ressort du préavis du SMS du 4 août 2014 que cette instance n'était pas opposée à la construction d'un abri à voiture, mais demandait la modification du projet par le remplacement du garage fermé par un abri ouvert constitué d'une structure légère réalisée avec des matériaux traditionnels, sur des fondations ponctuelles et avec un revêtement de sol perméable, afin qu'il s'intègre parfaitement au site et que la végétation existante soit conservée.</w:t>
      </w:r>
    </w:p>
    <w:p>
      <w:r>
        <w:t>En réponse à ce préavis, la recourante s'est dite disposée à entreprendre des modifications esthétiques de son garage, tout en persistant à vouloir un garage fermé.</w:t>
      </w:r>
    </w:p>
    <w:p>
      <w:r>
        <w:t>Les positions du SMS et de la recourante divergeaient déjà sur ce point. De plus, les semelles en béton ne sauraient être considérées comme étant des fondations ponctuelles au sens voulu par le SMS.</w:t>
      </w:r>
    </w:p>
    <w:p>
      <w:r>
        <w:t>Dès lors et au vu de ces positions opposées, on ne saurait reprocher au département de ne pas être entré en matière sur la proposition de la recourante, ce d'autant plus que cette dernière a procédé à l'installation dudit garage alors même</w:t>
      </w:r>
    </w:p>
    <w:p>
      <w:r>
        <w:t>- 17/23 - A/255/2015 que sa demande d'autorisation de construire était en cours d'instruction. Ce faisant, elle a placé le département devant le fait accompli.</w:t>
      </w:r>
    </w:p>
    <w:p>
      <w:r>
        <w:t>Comme le souligne à juste titre le département dans ses écritures, la recourante se limite à substituer sa propre appréciation à celles d'instances composées de spécialistes capables d’émettre des jugements objectifs.</w:t>
      </w:r>
    </w:p>
    <w:p>
      <w:r>
        <w:t>Dans la mesure où le projet de la recourante ne pouvait pas être autorisé au vu des considérations qui précèdent, le département n'avait pas d'autre possibilité que celle de refuser la demande d'autorisation de construire. On ne saurait dès lors y voir une violation du principe de la proportionnalité.</w:t>
      </w:r>
    </w:p>
    <w:p>
      <w:r>
        <w:t>Le grief sera écarté. 6)</w:t>
      </w:r>
    </w:p>
    <w:p>
      <w:r>
        <w:t>La recourante considère que le principe de l'égalité de traitement a été violé. Elle se réfère à la construction d'une grande villa excavée sur la parcelle n° 5______, à une piscine avec pool-house sur la parcelle n° 7______ et à la présence de containers sur la parcelle n° 4______.</w:t>
      </w:r>
    </w:p>
    <w:p>
      <w:r>
        <w:t>Une décision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Vincent MARTENET, Géométrie de l'égalité, 2003, p. 260 ss).</w:t>
      </w:r>
    </w:p>
    <w:p>
      <w:r>
        <w:t>En l'espèce, le département, dont les explications sont convaincantes et qui sont corroborées par le système d’information du territoire genevois, (ci-après : SITG, consultable à l’adresse https://www.etat.ge.ch/geoportail/pro/), a expliqué que la villa construite sur la parcelle n° 5______ avait fait l'objet d'un préavis favorable de la CMNS, ce qui avait motivé l'autorisation de construire sollicitée.</w:t>
      </w:r>
    </w:p>
    <w:p>
      <w:r>
        <w:t>L'établissement d'une piscine et d'un pool-house sur la parcelle n° 7______ ne posait pas de problème, dans la mesure où cette parcelle n'était pas incluse dans le périmètre protégé des rives de l'Arve.</w:t>
      </w:r>
    </w:p>
    <w:p>
      <w:r>
        <w:t>Enfin, les containers présents sur la parcelle n° 4______ n'avaient pas fait l'objet d'une demande d'autorisation de construire.</w:t>
      </w:r>
    </w:p>
    <w:p>
      <w:r>
        <w:t>- 18/23 - A/255/2015</w:t>
      </w:r>
    </w:p>
    <w:p>
      <w:r>
        <w:t>Compte tenu de la situation différente de la recourante par rapport à ces trois cas, on ne saurait retenir que le département a violé le principe de l'égalité de traitement dans le cadre de l'analyse de la demande d'autorisation de construire demandée par l'intéressée.</w:t>
      </w:r>
    </w:p>
    <w:p>
      <w:r>
        <w:t>Le grief sera écarté. 7)</w:t>
      </w:r>
    </w:p>
    <w:p>
      <w:r>
        <w:t>Le recourante soutient que son garage doit être considéré comme une construction de peu d'importance au sens de l'art. 3 al. 3 RCI. Elle fait référence à un arrêt du TAPI du 10 mars 2015 (JTAPI/301/2015) à l'appui de sa motivation.</w:t>
      </w:r>
    </w:p>
    <w:p>
      <w:r>
        <w:t>a. Selon l'art. 1 al. 3 aLCI dans sa teneur à l'époque, en zone à bâtir, l'édification de constructions de très peu d'importance telles que définies par l'al. 4 n'est pas soumise à autorisation de construire. Demeurent réservées les dispositions relatives à la protection du patrimoine.</w:t>
      </w:r>
    </w:p>
    <w:p>
      <w:r>
        <w:t>L'art. 1 al. 4 aLCI, devenu aujourd’hui l’al. 5, précise que sont réputées constructions de très peu d'importance les cabanes amovibles de dimension modeste, soit de l'ordre de 5 m2 au sol et 2 m de hauteur (let. a), les pergolas non couvertes (let. b), les antennes paraboliques dont le diamètre n'excède pas 90 cm pour les installations individuelles et 130 cm pour les installations collectives (let. c), en cinquième zone, la création de jours inclinés en toiture d'une surface totale inférieure à 1 m2 (let. d).</w:t>
      </w:r>
    </w:p>
    <w:p>
      <w:r>
        <w:t>L'art. 3 RCI a trait à l'exploitation rurale. Son al. 3 dans sa teneur à l'époque prévoyait qu'étaient réputées constructions de peu d'importance, à la condition qu'elles ne servent ni à l'habitation, ni à l'exercice d'une activité commerciale, industrielle ou artisanale, celles dont la surface n'excédaient pas 50 m2 et qui s'inscrivaient dans un gabarit limité par une ligne verticale dont la hauteur n'excédait pas 2,50 m (let. a), une ligne oblique faisant avec l'horizontale partant du sommet de la ligne verticale un angle de 30° (let. b), une ligne horizontale de faîtage située à 4,50 m du sol au maximum (let. c). Dans le cadre d'un projet de construction en ordre contigu ou sous forme d'habitat groupé, et afin d'améliorer l'insertion dans le site et pour autant qu'il n'en résultait pas de gêne pour le voisinage, le département pouvait autoriser, après consultation de la CA, des constructions de peu d'importance groupées d'une surface de plus de 50 m2 au total. Dans tous les cas, la surface totale des constructions de peu d'importance ne devait pas excéder 8% de la surface de la parcelle et au maximum 100 m2.</w:t>
      </w:r>
    </w:p>
    <w:p>
      <w:r>
        <w:t>b. En l'espèce, outre le fait que le jugement cité par la recourante concerne une cabane, soit une construction spécifiquement visée par les exceptions prévues par l'art. 1 al. 4 aLCI, cet alinéa réserve les dispositions relatives à la protection du patrimoine, soit en particulier dans le cas d'espèce, les 1 et ss LPRArve.</w:t>
      </w:r>
    </w:p>
    <w:p>
      <w:r>
        <w:t>- 19/23 - A/255/2015</w:t>
      </w:r>
    </w:p>
    <w:p>
      <w:r>
        <w:t>Ainsi et même si le garage devait être considéré comme une construction de très peu d'importance au sens de l'art. 1 al. 4 aLCI et 3 al. 3 RCI, les art. 1 et ss LPRArve commandent le dépôt d'une demande d'autorisation de construire.</w:t>
      </w:r>
    </w:p>
    <w:p>
      <w:r>
        <w:t>Le grief sera écarté. 8)</w:t>
      </w:r>
    </w:p>
    <w:p>
      <w:r>
        <w:t>Enfin et s'agissant de l'argumentation de la recourante à propos de l'expropriation matérielle dont elle ferait l'objet, force est de constater que la LPRArve est en vigueur depuis le 1er juillet 1995 et que selon SITG, plusieurs autorisations de construire ont été délivrées par le département sur le périmètre de protection des rives de l'Arve. Ainsi, et contrairement au cas d'espèce, le département a estimé que les conditions étaient réunies pour la délivrance de ces autorisations. On ne saurait dès lors y voir une quelconque forme d'expropriation matérielle. 9)</w:t>
      </w:r>
    </w:p>
    <w:p>
      <w:r>
        <w:t>S'agissant de la décision du 29 janvier 2015, la recourante considère qu'au vu de son recours, il n'est pas déterminé si la construction en question pourrait être autorisée a posteriori. Ainsi, la décision de démolition et l'amende devraient être annulées si l'autorisation de construire le garage devait être octroyée par la chambre administrative.</w:t>
      </w:r>
    </w:p>
    <w:p>
      <w:r>
        <w:t>a. Selon l’art. 65 al. 2 LPA, l'acte de recours contient l’exposé des motifs, ainsi que l’indication des moyens de preuve.</w:t>
      </w:r>
    </w:p>
    <w:p>
      <w:r>
        <w:t>b. Lorsque l’état d’une construction, d’une installation ou d’une autre chose n’est pas conforme aux prescriptions de la LCI, des règlements qu’elle prévoit ou des autorisations délivrées en application de ces dispositions légales ou réglementaires, le DALE peut notamment ordonner, à l’égard des constructions, des installations ou d’autres choses la remise en état, la réparation, la modification, la suppression ou la démolition (art. 129 let. e et 130 LCI).</w:t>
      </w:r>
    </w:p>
    <w:p>
      <w:r>
        <w:t>c. De jurisprudence constante, pour être valable, un ordre de mise en conformité doit respecter cinq conditions. Premièrement, l'ordre doit être dirigé contre le perturbateur. Les installations en cause ne doivent ensuite pas avoir été autorisées en vertu du droit en vigueur au moment de leur réalisation. Un délai de plus de trente ans ne doit par ailleurs pas s'être écoulé depuis l'exécution des travaux litigieux. L'autorité ne doit en outre pas avoir créé chez l'administré concerné, par des promesses, des informations, des assurances ou un comportement, des conditions telles qu'elle serait liée par la bonne foi. Finalement, l'intérêt public au rétablissement d'une situation conforme au droit doit l'emporter sur l'intérêt privé de l'intéressé au maintien des installations litigieuses (ATA/303/2016 du 12 avril 2016 consid. 5b ; ATA/824/2015 du 11 août 2015 consid. 6b et les références citées).</w:t>
      </w:r>
    </w:p>
    <w:p>
      <w:r>
        <w:t>- 20/23 - A/255/2015</w:t>
      </w:r>
    </w:p>
    <w:p>
      <w:r>
        <w:t>d. 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 p. 218 ; ATA/303/2016 précité consid. 7b).</w:t>
      </w:r>
    </w:p>
    <w:p>
      <w:r>
        <w:t>L'autorité renonce à un ordre de démolition si les dérogations à la règle sont mineures, si l'intérêt public lésé n'est pas de nature à justifier le dommage que la démolition causerait au maître de l'ouvrage ou encore s'il y a des chances sérieuses de faire reconnaître la construction comme conforme au droit qui aurait changé dans l'intervalle. Même un constructeur qui n'est pas de bonne foi peut invoquer le principe de la proportionnalité (arrêt du Tribunal fédéral 1C_114/2011 du 8 juin 2011 consid. 4.1 ; ATA/303/2016 précité consid. 7b).</w:t>
      </w:r>
    </w:p>
    <w:p>
      <w:r>
        <w:t>e. En l'espèce, même si l'exposé des motifs n'est pas d'une grande clarté, on comprend néanmoins que la recourante remet en cause le bien-fondé de la décision du 29 janvier 2015.</w:t>
      </w:r>
    </w:p>
    <w:p>
      <w:r>
        <w:t>Dans la mesure où il n'est pas contesté que la recourante est perturbatrice, qu'elle a édifié le garage sans autorisation, que le délai de péremption de trente ans n'est pas acquis, qu'aucune promesse, des assurances ou des informations concrètes quant à la légalité de la construction lui auraient été données par le DALE, les quatre premières conditions posées par la jurisprudence sont ainsi remplies.</w:t>
      </w:r>
    </w:p>
    <w:p>
      <w:r>
        <w:t>S'agissant de l'intérêt public au rétablissement d'une situation conforme au droit, soit en l'occurrence la protection de la zone protégée sur laquelle est édifié le garage de la recourante, celui-ci doit l'emporter sur l'intérêt privé de la recourante consistant à protéger ses véhicules des intempéries dans un garage fermé, comme l'a retenu à juste titre par le TAPI.</w:t>
      </w:r>
    </w:p>
    <w:p>
      <w:r>
        <w:t>Enfin, en application de la jurisprudence précitée, l'ordre de remise en état n'est pas contraire au principe de la proportionnalité, puisque le garage a été édifié sans permis de construire et qu'aucune autorisation ne pouvait être accordée, étant rappelé que la recourante a placé le département devant le fait accompli. Elle devait ainsi s'attendre à ce que le DALE se préoccupe davantage de rétablir une situation conforme au droit, que des inconvénients qui en découleraient pour elle.</w:t>
      </w:r>
    </w:p>
    <w:p>
      <w:r>
        <w:t>L’ordre de remise en état est ainsi conforme aux cinq conditions jurisprudentielles. 10) a. Est passible d'une amende administrative de CHF 100.- à CHF 150'000.- tout contrevenant à la LCI, à ses règlements d'application ainsi qu'aux ordres du</w:t>
      </w:r>
    </w:p>
    <w:p>
      <w:r>
        <w:t>- 21/23 - A/255/2015 DALE (art. 137 al. 1 LCI). Toutefois, lorsqu'une construction, une installation ou tout autre ouvrage a été entrepris sans autorisation mais que les travaux sont conformes aux prescriptions légales, le montant maximum de l'amende est de CHF 20'000.- (art. 137 al. 2 LCI).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 7 LCI, non conforme à la réalité (art. 137 al. 3 LCI).</w:t>
      </w:r>
    </w:p>
    <w:p>
      <w:r>
        <w:t>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(ATA/824/2015 précité consid. 14b et les références citées).</w:t>
      </w:r>
    </w:p>
    <w:p>
      <w:r>
        <w:t>c. En vertu de l'art. 1 let. a de la loi pénale genevoise du 17 novembre 2006 (LPG - E 4 05), les dispositions de la partie générale du code pénal suisse du</w:t>
      </w:r>
    </w:p>
    <w:p>
      <w:r>
        <w:rPr>
          <w:b/>
        </w:rPr>
        <w:t>E. 21</w:t>
      </w:r>
    </w:p>
    <w:p>
      <w:r>
        <w:t>décembre 1937 (CP - RS 311.0) s'appliquent à titre de droit cantonal supplétif. On doit cependant réserver celles qui concernent exclusivement le juge pénal (ATA/824/2015 précité consid. 14b et les références citées).</w:t>
      </w:r>
    </w:p>
    <w:p>
      <w:r>
        <w:t>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ATA/824/2015 précité consid. 14c et les références citées).</w:t>
      </w:r>
    </w:p>
    <w:p>
      <w:r>
        <w:t>d. L’autorité qui prononce une mesure administrative ayant le caractère d’une sanction doit également faire application des règles contenues aux art. 47 et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ATA/824/2015 précité consid. 14d et les références citées).</w:t>
      </w:r>
    </w:p>
    <w:p>
      <w:r>
        <w:t>e. En l'espèce, le TAPI a réduit le montant de l'amende, initialement arrêtée à CHF 3'000.-, à CHF 1'500.-.</w:t>
      </w:r>
    </w:p>
    <w:p>
      <w:r>
        <w:t>- 22/23 - A/255/2015</w:t>
      </w:r>
    </w:p>
    <w:p>
      <w:r>
        <w:t>Le TAPI a tenu compte du fait qu'elle avait certes mis l'autorité devant le fait accompli en installant son garage avant d'avoir obtenu l'autorisation pour ce faire, mais qu'elle avait déposé une demande dans ce sens et avait rapidement informé le département du fait qu'elle avait anticipé sa décision. Elle n'avait de plus pas d'antécédent.</w:t>
      </w:r>
    </w:p>
    <w:p>
      <w:r>
        <w:t>Force est de constater que le TAPI a, en prenant en considération ces éléments, correctement tenu compte de la culpabilité de la recourante, de sorte que le montant de l'amende arrêtée par le TAPI sera confirmé. 11) Au vu de ce qui précède, le recours sera rejeté. 12) Vu l'issue du litige, un émolument de CHF 800.- sera mis à la charge de la recourante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