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ATA/611/2007 vom 27. November 2007</w:t>
      </w:r>
    </w:p>
    <w:p>
      <w:r>
        <w:t>GE Cour de justice, 2007-11-27, FR</w:t>
      </w:r>
    </w:p>
    <w:p>
      <w:r>
        <w:rPr>
          <w:b/>
        </w:rPr>
        <w:t xml:space="preserve">Quelle: </w:t>
      </w:r>
      <w:r>
        <w:t>https://mcp.opencaselaw.ch/entscheid/ge_gerichte_ATA_611_2007</w:t>
      </w:r>
    </w:p>
    <w:p>
      <w:r>
        <w:t>FR: GE_GERICHTE ATA/611/2007 du 27 novembre 2007</w:t>
      </w:r>
    </w:p>
    <w:p>
      <w:r>
        <w:t>IT: GE_GERICHTE ATA/611/2007 del 27 novembre 2007</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de la loi sur la procédure administrative du 12 septembre 1985 - LPA - E 5 10).</w:t>
      </w:r>
    </w:p>
    <w:p>
      <w:r>
        <w:rPr>
          <w:b/>
        </w:rPr>
        <w:t>E. 2</w:t>
      </w:r>
    </w:p>
    <w:p>
      <w:r>
        <w:t>En l’absence de toute procédure pénale, le tribunal de céans se fondera sur les faits tels qu’ils résultent de la déclaration-plainte de M. V______ pour admettre que M. M______ n’a pas respecté le "stop" situé à l’intersection de la place du Marché et de la rue Saint-Victor le 12 décembre 2006. Or, chacun doit se conformer aux signaux et aux marques (art. 27 al. 1 LCR ; art. 16 de l’ordonnance sur la signalisation routière du 5 septembre 1979 - OSR - RS 741.21 ; ATF 108 IV 51).</w:t>
      </w:r>
    </w:p>
    <w:p>
      <w:r>
        <w:rPr>
          <w:b/>
        </w:rPr>
        <w:t>E. 3</w:t>
      </w:r>
    </w:p>
    <w:p>
      <w:r>
        <w:t>Une telle violation est constitutive d’une infraction grave au sens de l’article 16c alinéa 1 lettre a LCR puisque ce faisant, le recourant a mis en danger la sécurité d’autrui. Cette infraction grave est sanctionnée par le retrait du permis de conduire pour une durée minimale de trois mois, en application de l’article 16c alinéa 2 lettre a LCR, quels que soient les besoins professionnels du recourant. Ceux-ci ne peuvent permettre de fixer une mesure inférieure au minimum légal</w:t>
      </w:r>
    </w:p>
    <w:p>
      <w:r>
        <w:t>- 4/5 - A/1026/2007 (ATF 132 II 234, consid. 2.3 p. 327, concernant un chauffeur de taxi ; ATA/229/2007 du 8 mai 2007). Enfin, le recourant a déjà fait l’objet d’un avertissement.</w:t>
      </w:r>
    </w:p>
    <w:p>
      <w:r>
        <w:rPr>
          <w:b/>
        </w:rPr>
        <w:t>E. 4</w:t>
      </w:r>
    </w:p>
    <w:p>
      <w:r>
        <w:t>En tous points mal fondé, le recours sera rejeté.</w:t>
      </w:r>
    </w:p>
    <w:p>
      <w:r>
        <w:t>Un émolument de CHF 200.- sera mis à la charge du recourant pour tenir compte de sa situation financière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