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ATA/609/2017 vom 30. Mai 2017</w:t>
      </w:r>
    </w:p>
    <w:p>
      <w:r>
        <w:t>GE Cour de justice, 2017-05-30, FR</w:t>
      </w:r>
    </w:p>
    <w:p>
      <w:r>
        <w:rPr>
          <w:b/>
        </w:rPr>
        <w:t xml:space="preserve">Quelle: </w:t>
      </w:r>
      <w:r>
        <w:t>https://mcp.opencaselaw.ch/entscheid/ge_gerichte_ATA_609_2017</w:t>
      </w:r>
    </w:p>
    <w:p>
      <w:r>
        <w:t>FR: GE_GERICHTE ATA/609/2017 du 30 mai 2017</w:t>
      </w:r>
    </w:p>
    <w:p>
      <w:r>
        <w:t>IT: GE_GERICHTE ATA/609/2017 del 30 maggio 2017</w:t>
      </w:r>
    </w:p>
    <w:p>
      <w:pPr>
        <w:pStyle w:val="Heading2"/>
      </w:pPr>
      <w:r>
        <w:t>Regeste</w:t>
      </w:r>
    </w:p>
    <w:p>
      <w:r>
        <w:t>Résumé: Les recourantes ne contestent pas ne pas pouvoir bénéficier des dispositions de l'Accord du 21 juin 1999 entre la Confédération suisse d'une part, et la Communauté européenne et ses Etats membres, d'autre part, sur la libre circulation des personnes. L'épouse et les enfants sont à la charge de l'époux, titulaire d'une autorisation d'établissement, mais à l'aide sociale depuis bientôt huit ans. Cet élément fait échec à la délivrance d'une autorisation de séjour au titre du regroupement familial. Ce refus ne viole pas l'art. 8 CEDH, dans la mesure où les recourantes ne sont en Suisse que depuis un peu moins de deux ans et que l'époux de la même nationalité que les recourantes pourraient aller vivre au Togo ou dans un autre pays. Enfin, les recourantes ne se trouvent pas dans une situation individuelle d'extrême gravité. Recours rejeté.</w:t>
      </w:r>
    </w:p>
    <w:p>
      <w:pPr>
        <w:pStyle w:val="Heading2"/>
      </w:pPr>
      <w:r>
        <w:t>Erwägungen</w:t>
      </w:r>
    </w:p>
    <w:p>
      <w:r>
        <w:rPr>
          <w:b/>
        </w:rPr>
        <w:t>E. 12</w:t>
      </w:r>
    </w:p>
    <w:p>
      <w:r>
        <w:t>septembre 1985 - LPA - E 5 10). 2)</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3)</w:t>
      </w:r>
    </w:p>
    <w:p>
      <w:r>
        <w:t>L'objet du litige consiste à déterminer si l'OCPM, confirmé en cela par le TAPI, était en droit de refuser l'octroi d'une autorisation de séjour aux recourantes au titre du regroupement familial. 4)</w:t>
      </w:r>
    </w:p>
    <w:p>
      <w:r>
        <w:t>La LEtr s’applique aux étrangers dans la mesure où leur statut juridique n’est pas réglé par d’autres dispositions du droit fédéral ou par des traités internationaux conclus par la Suisse (art. 2 al. 1 LEtr). Elle n’est applicable aux ressortissants des États membres de la Communauté européenne (CE), aux membres de leur famille et aux travailleurs détachés par un employeur ayant son siège ou son domicile dans un de ces États que dans la mesure où l’ALCP n’en dispose pas autrement ou lorsqu’elle prévoit des dispositions plus favorables (art. 2 al. 2 LEtr). 5)</w:t>
      </w:r>
    </w:p>
    <w:p>
      <w:r>
        <w:t>Dans son jugement, le TAPI a procédé à l’examen de la situation sous l’angle de l'ALCP compte tenu de la nationalité française de M. D______ et de celle des enfants. Le TAPI a considéré que les recourantes ne pouvaient bénéficier ni de l'art. 3 annexe I ALCP, ni de l'art. 24 annexe I ALCP, considérations que ces dernières n’ont pas remises en cause dans leur recours devant la chambre de céans. Le jugement du TAPI est bien conforme à la loi, dans la mesure où M. D______ n'exerce pas d'activité lucrative et où son épouse ne peut tirer un droit de séjourner en Suisse, dérivé de celui de ses filles. Il suffit d'y renvoyer. 6)</w:t>
      </w:r>
    </w:p>
    <w:p>
      <w:r>
        <w:t>Se pose la question de savoir si les recourantes peuvent bénéficier d’un droit de séjour résultant de la LEtr.</w:t>
      </w:r>
    </w:p>
    <w:p>
      <w:r>
        <w:t>- 11/19 - A/632/2016 7) a. 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w:t>
      </w:r>
    </w:p>
    <w:p>
      <w:r>
        <w:t>D'après l'art. 51 al. 2 let. b LEtr, les droits prévus à l'art. 43 LEtr s'éteignent notamment s'il existe des motifs de révocation au sens de l'art. 62 LEtr. De tels motifs existent notamment si l'étranger ou une personne dont il a la charge dépend de l'aide sociale (art. 62 al. 1 let. e LEtr).</w:t>
      </w:r>
    </w:p>
    <w:p>
      <w:r>
        <w:t>b. Selon la jurisprudence du Tribunal fédéral, l'art. 62 let. e LEtr suppose qu'il existe un risque concret de dépendance de l'aide sociale, de simples préoccupations financières ne suffisent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(arrêts du Tribunal fédéral 2C_851/2014 du 24 avril 2015 consid. 3.4 ; 2C_763/2014 du 23 janvier 2015 consid. 5.2 ; 2C_139/2013 du 11 juin 2013 consid. 6.2.4 ; 2C_685/2010 du 30 mai 2011 consid. 2.3.1).</w:t>
      </w:r>
    </w:p>
    <w:p>
      <w:r>
        <w:t>c. En l'occurrence et depuis son arrivée en Suisse, la recourante a travaillé à partir du 25 juillet 2016 pour une durée de six mois auprès de I______ pour un salaire horaire de CHF 4.- en tant que stagiaire. Elle a également suivi un stage d'observations du 19 au 21 février 2016 (soit vingt-quatre heures) dans un EMS. Même si ces démarches sont louables, force est toutefois de constater que tant la rémunération dégagée par son stage (de durée déterminée) que la formation professionnelle acquise à travers le stage d’observation ne sont pas suffisantes pour considérer que la recourante serait à même de subvenir aux besoins de la famille. Quant aux perspectives d'évolution à long terme, elles sont pour le moins incertaines dès lors que la recourante ne bénéficie d'aucune formation particulière. On ignore au surplus quelle suite a été donnée aux démarches en vue de s’inscrire à une formation d’auxiliaire de santé auprès de la Croix-Rouge.</w:t>
      </w:r>
    </w:p>
    <w:p>
      <w:r>
        <w:t>Au vu de ces éléments, la chambre de céans considère que les recourantes se trouvent à la charge de M. D______.</w:t>
      </w:r>
    </w:p>
    <w:p>
      <w:r>
        <w:t>Or, ce dernier n'est pas plus à même de subvenir aux besoins de la famille puisqu'il est assisté par l'hospice depuis bientôt huit ans et fait l'objet de poursuites pour plus de CHF 100'000.-. S'agissant de la demande d'AI, force est de constater qu'elle n'a toujours pas abouti.</w:t>
      </w:r>
    </w:p>
    <w:p>
      <w:r>
        <w:t>Dans ces conditions, il existe un motif de révocation au sens de l'art. 62 let. e LEtr, qui fait échec à la délivrance d'une autorisation de séjour au titre du regroupement familial.</w:t>
      </w:r>
    </w:p>
    <w:p>
      <w:r>
        <w:t>- 12/19 - A/632/2016</w:t>
      </w:r>
    </w:p>
    <w:p>
      <w:r>
        <w:t>Pour ce motif, la question de l'adéquation du logement peut souffrir de rester indécise. 8) a. Un étranger peut, comme en l'espèce, se prévaloir de l'art.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p. 335 s. ; 137 I 284 consid. 1.3 p. 287 ; 135 I 143 consid. 1.3.1 p. 145 ; 130 II 281 consid. 3.1 p. 286 ; arrêt du Tribunal fédéral 2C_851/2014 précité consid. 4.1).</w:t>
      </w:r>
    </w:p>
    <w:p>
      <w:r>
        <w:t>Ces conditions sont réalisées en l'espèce, puisque les recourantes vivent en ménage commun avec M. D______, titulaire d'une autorisation d'établissement. Il n'est en outre pas contesté que le lien conjugal entre les époux et les enfants est réel.</w:t>
      </w:r>
    </w:p>
    <w:p>
      <w:r>
        <w:t>b. Les relations visées par l’art. 8 CEDH sont avant tout celles qui existent entre époux, ainsi que les relations entre parents et enfants mineurs vivant en ménage commun (ATF 127 II 60 consid. 1d/aa p. 65 ; 120 Ib 257 consid. 1d p. 261). S’agissant d’autres relations entre proches parents, comme celles entre frères et sœurs, la protection de l’art. 8 CEDH suppose que l’étranger majeur qui requiert la délivrance de l’autorisation de séjour se trouve dans un état de dépendance particulier à l’égard du parent ayant le droit de résider en Suisse. Tel est le cas lorsqu’il a besoin d’une attention et de soins que seuls les proches parents sont en mesure de prodiguer (ATF 129 II 11 consid. 2 p. 14 ; arrêts du Tribunal fédéral 2C_537/2012 du 8 juin 2012 consid. 3.2 ; 2D_139/2009 du 5 mars 2009 consid. 2.3 ; ATA/519/2017 du 9 mai 2017 consid. 10c).</w:t>
      </w:r>
    </w:p>
    <w:p>
      <w:r>
        <w:t>c. 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(ATF 135 I 153 consid. 2.1 p. 154 ss ; 135 I 143 consid. 1.3.1 p. 145).</w:t>
      </w:r>
    </w:p>
    <w:p>
      <w:r>
        <w:t>Il n’y a toutefois pas atteinte à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(ATF 135 I 153 consid. 2.1 p. 155 ; 135 I 143 consid. 2.2 p. 147).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w:t>
      </w:r>
    </w:p>
    <w:p>
      <w:r>
        <w:t>- 13/19 - A/632/2016 refus (ATF 135 I 153 consid. 2.1 p. 155 ; ATF 134 II 25 consid. 6 ; arrêt du Tribunal fédéral 2C_54/2011 du 16 juin 2011).</w:t>
      </w:r>
    </w:p>
    <w:p>
      <w:r>
        <w:t>Selon la jurisprudence, le refus de l'autorisation, respectivement sa révocation ou sa prolongation, ne se justifie que si la pesée des intérêts à effectuer dans le cas d'espèce fait apparaître la mesure comme proportionnée aux circonstances (ATF 135 II 377 consid. 4.3 p. 381). Il convient donc de prendre en considération, dans la pesée des intérêts publics et privés en présence, le degré d'intégration de l'étranger respectivement la durée de son séjour en Suisse et le préjudice que l'intéressé et sa famille auraient à subir en raison de la mesure (art. 96 al. 1 LEtr ; ATF 139 II 121 consid. 6.5.1 p. 132 ; 135 II 377 consid. 4.3 p. 381). Or, l'examen de la proportionnalité sous l'angle de l'art. 8 par. 2 CEDH se confond avec celui imposé par l'art. 96 LEtr (arrêts 2C_419/2014 du 13 janvier 2015 consid. 4.3 ; 2C_1125/2012 du 5 novembre 2013 consid. 3.1 ; ATA/519/2017 précité consid. 10d).</w:t>
      </w:r>
    </w:p>
    <w:p>
      <w:r>
        <w:t>d. Dans la pesée des intérêts, il faut également tenir compte de l'intérêt de l'enfant à maintenir des contacts réguliers avec son père, ainsi que l'exige l’art. 3 de la Convention du 20 novembre 1989 relative aux droits de l'enfant (CDE - RS 0.107). Les dispositions de la convention ne font toutefois pas de l'intérêt de l'enfant un critère exclusif, mais un élément d'appréciation dont l'autorité doit tenir compte lorsqu'il s'agit de mettre en balance les différents intérêts en présence (ATF 139 I 315 consid. 2.4 p. 321 ; arrêt du Tribunal fédéral 2C_851/2014 précité consid. 4.2).</w:t>
      </w:r>
    </w:p>
    <w:p>
      <w:r>
        <w:t>e. En l'espèce, arrivées à Genève au mois de juillet 2015, la recourante et ses deux filles, de nationalité togolaise pour la mère et de nationalité togolaise et française pour les filles, se trouvent en Suisse depuis pratiquement deux ans.</w:t>
      </w:r>
    </w:p>
    <w:p>
      <w:r>
        <w:t>Nées au Togo, les filles sont âgées respectivement de 5 et 2 ans. S'il est vrai que B______ est scolarisée à Genève depuis la rentrée scolaire 2016, elle n'a toutefois pas atteint un degré scolaire élevé, étant au début du cycle élémentaire. En raison de leur jeune âge, elles demeurent fortement liées à leur mère qui a vécu jusqu'à l'âge de 35 ans dans son pays d'origine. La recourante ne dispose pas non plus d'une formation professionnelle particulière nécessitant qu'elle demeure en Suisse.</w:t>
      </w:r>
    </w:p>
    <w:p>
      <w:r>
        <w:t>L'intégration de la recourante et de ses enfants au milieu socioculturel suisse n'est par conséquent pas si profonde qu'un retour vers leur pays d'origine puisse constituer un déracinement complet.</w:t>
      </w:r>
    </w:p>
    <w:p>
      <w:r>
        <w:t>Sans emploi depuis plusieurs années, M. D______ émarge durablement à l'aide sociale depuis 2009. Ses perspectives de carrière professionnelle étant inexistantes au vu de sa demande d'AI, rien ne l'empêcherait de les suivre au Togo ou dans un autre pays de leur choix tel que la France, étant précisé qu'il n'a pas</w:t>
      </w:r>
    </w:p>
    <w:p>
      <w:r>
        <w:t>- 14/19 - A/632/2016 démontré l'existence de relations vécues avec ses trois premiers enfants issus d'une première union. En outre, à teneur du certificat médical produit faisant état d'épisodes dépressifs et de douleurs diffuses, de jurisprudence constante, il est considéré que le seul fait d'obtenir en Suisse des prestations médicales supérieures à celles offertes dans le pays d'origine ne constitue pas un motif déterminant pouvant être pris en compte (ATF 139 II 393 consid. 6 ; ATF 128 II 200 consid. 5.3 ; arrêts 2C_209/2015 du 13 août 2015 consid. 3.1 ; 2C_815/2013 du 26 mai 2014 consid. 5.1; 2C_268/2013 du 21 juin 2013 consid. 3.4 ; ATA/519/2017 précité consid. 11b). De plus, il n'est pas démontré que les infrastructures médicales au Togo ou ailleurs seraient inadaptées. Concernant la santé de la recourante, l'attestation du Dr F______ du 19 novembre 2015 est trop peu précise pour en tirer quoi que ce soit et, en tout état de cause, les considérations qui précèdent valent également pour cette dernière.</w:t>
      </w:r>
    </w:p>
    <w:p>
      <w:r>
        <w:t>Au vu de ces éléments, la chambre de céans considère que le refus d'une autorisation de séjour ne viole pas l'art. 8 CEDH. 9)</w:t>
      </w:r>
    </w:p>
    <w:p>
      <w:r>
        <w:t>Les recourantes soutiennent enfin que leur situation serait constitutive d'un cas individuel d'extrême gravité.</w:t>
      </w:r>
    </w:p>
    <w:p>
      <w:r>
        <w:t>a. Selon l’art. 30 al. 1 let. b LEtr, il est possible de déroger aux conditions d’admission d’un étranger en Suisse pour tenir compte d’un cas individuel d’extrême gravité. Dans un tel cas, une autorisation de séjour peut être octroyée (art. 31 al. 1 ab initio de l’ordonnance relative à l'admission, au séjour et à l'exercice d'une activité lucrative du 24 octobre 2007 - OASA - RS 142.201). Aux termes de l’art. 31 al. 1 OASA,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(ATA/425/2017 du 11 avril 2017 consid. 6a ; SEM, Directives et commentaire, Domaine des étrangers, 2013, état au 12 avril 2017, ch. 5.6.12).</w:t>
      </w:r>
    </w:p>
    <w:p>
      <w:r>
        <w:t>b.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ATA/287/2016 du 5 avril 2016 consid. 3c et les arrêts cités). L’autorité doit néanmoins procéder à l’examen de l’ensemble des circonstances</w:t>
      </w:r>
    </w:p>
    <w:p>
      <w:r>
        <w:t>- 15/19 - A/632/2016 du cas d’espèce pour déterminer l’existence d’un cas de rigueur (ATF 128 II 200 consid. 4 ; 124 II 110 consid. 2 ; ATA/425/2017 précité consid. 6b).</w:t>
      </w:r>
    </w:p>
    <w:p>
      <w:r>
        <w:t>c.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ATA/425/2017 précité consid. 6c).</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de telle sorte que l’on ne puisse exiger de lui qu’il aille vivre dans un autre pays, notamment son pays d’origine.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 arrêt du Tribunal fédéral 2A.429/2003 du 26 novembre 2003 consid. 3 ; ATA/425/2017 précité consid. 6d).</w:t>
      </w:r>
    </w:p>
    <w:p>
      <w:r>
        <w:t>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w:t>
      </w:r>
    </w:p>
    <w:p>
      <w:r>
        <w:t>- 16/19 - A/632/2016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 ; C-1240/2012 du 24 juillet 2014 consid. 5.3 ; C-636/2010 du</w:t>
      </w:r>
    </w:p>
    <w:p>
      <w:r>
        <w:rPr>
          <w:b/>
        </w:rPr>
        <w:t>E. 14</w:t>
      </w:r>
    </w:p>
    <w:p>
      <w:r>
        <w:t>décembre 2010 consid. 5.3 ; ATA/425/2017 précité consid. 6d).</w:t>
      </w:r>
    </w:p>
    <w:p>
      <w:r>
        <w:t>e.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ATA/425/2017 précité consid. 6e).</w:t>
      </w:r>
    </w:p>
    <w:p>
      <w:r>
        <w:t>f. En l’espèce et comme vu supra, les recourantes sont en Suisse depuis moins de deux ans, soit une brève période.</w:t>
      </w:r>
    </w:p>
    <w:p>
      <w:r>
        <w:t>La recourante ne dispose pas d'une activité professionnelle et n'est pas autonome financièrement. Elle n'a pas acquis de connaissances ou de qualifications si spécifiques qu'elle ne pourrait pas les mettre à profit dans son pays d'origine. S'agissant de son intégration sociale et culturelle, le dossier ne contient aucun élément démontrant que sa relation avec la Suisse soit si étroite qu’on ne puisse exiger qu’elle retourne au Togo.</w:t>
      </w:r>
    </w:p>
    <w:p>
      <w:r>
        <w:t>Quant aux enfants âgés de 5 et 2 ans, ils sont encore très jeunes et l'aînée vient tout juste de débuter le cycle élémentaire.</w:t>
      </w:r>
    </w:p>
    <w:p>
      <w:r>
        <w:t>Au surplus, aucun motif médical n’entre en considération, conformément à l’analyse effectuée précédemment.</w:t>
      </w:r>
    </w:p>
    <w:p>
      <w:r>
        <w:t>Dans ces circonstances, les recourantes ne se trouvent pas dans une situation individuelle d’extrême gravité au sens de la jurisprudence précitée.</w:t>
      </w:r>
    </w:p>
    <w:p>
      <w:r>
        <w:t>- 17/19 - A/632/2016 10) a. Selon l’art. 64 al. 1 let. c LEtr, tout étranger dont l’autorisation est refusée, révoquée ou qui n’est pas prolongée après un séjour autorisé est renvoyé. La décision de renvoi est assortie d’un délai de départ raisonnable (art. 64d al. 1 LEtr).</w:t>
      </w:r>
    </w:p>
    <w:p>
      <w:r>
        <w:t>b. Le renvoi d’un étranger ne peut être ordonné que si l’exécution de celui-ci est possible, licite ou peut être raisonnablement exigée (art. 83 al. 1 LEtr). L’exécution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c. En l’espèce, les recourantes n’ont jamais allégué que l'exécution de leur retour au Togo serait impossible, illicite ou inexigible au regard de l’art. 83 LEtr, le dossier ne laissant pas apparaître d’éléments qui tendraient à démontrer le contraire, étant précisé qu'elles disposent de papiers d'identité valables. C’est ainsi à bon droit que leur renvoi a été prononcé. 11) Au vu de ce qui précède, le recours sera rejeté. 12) Un émolument de CHF 400.- sera mis à charge des recourantes, qui succombent (art. 87 al. 1 LPA). Aucune indemnité de procédure ne leur sera allouée vu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