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ATA/608/2016 vom 12. Juli 2016</w:t>
      </w:r>
    </w:p>
    <w:p>
      <w:r>
        <w:t>GE Cour de justice, 2016-07-12, FR</w:t>
      </w:r>
    </w:p>
    <w:p>
      <w:r>
        <w:rPr>
          <w:b/>
        </w:rPr>
        <w:t xml:space="preserve">Quelle: </w:t>
      </w:r>
      <w:r>
        <w:t>https://mcp.opencaselaw.ch/entscheid/ge_gerichte_ATA_608_2016</w:t>
      </w:r>
    </w:p>
    <w:p>
      <w:r>
        <w:t>FR: GE_GERICHTE ATA/608/2016 du 12 juillet 2016</w:t>
      </w:r>
    </w:p>
    <w:p>
      <w:r>
        <w:t>IT: GE_GERICHTE ATA/608/2016 del 12 luglio 2016</w:t>
      </w:r>
    </w:p>
    <w:p>
      <w:pPr>
        <w:pStyle w:val="Heading2"/>
      </w:pPr>
      <w:r>
        <w:t>Regeste</w:t>
      </w:r>
    </w:p>
    <w:p>
      <w:r>
        <w:t>Résumé: En l'espèce, le recourant n'a pas recouru dans les délais auprès de la chambre administrative, seule juridiction compétente. Titulaire d'un bachelor et d'un master en droit, le recourant a suivi les cours de l'ECAV. Il avait ainsi la formation nécessaire pour connaître les voies de recours, indiquées pour le surplus sur la décision. Il ne saurait prétendre qu'il a de bonne foi et par erreur déposé son recours auprès d'une autorité appelée à statuer sur les demandes d'assistance juridique.</w:t>
      </w:r>
    </w:p>
    <w:p>
      <w:pPr>
        <w:pStyle w:val="Heading2"/>
      </w:pPr>
      <w:r>
        <w:t>Erwägungen</w:t>
      </w:r>
    </w:p>
    <w:p>
      <w:r>
        <w:rPr>
          <w:b/>
        </w:rPr>
        <w:t>E. 12</w:t>
      </w:r>
    </w:p>
    <w:p>
      <w:r>
        <w:t>septembre 1985 (LPA – E 5 10), le délai de recours est de trente jours s’il s’agit d’une décision finale ou d’une décision en matière de compétence. Le délai court dès le lendemain de la notification de la décision (al. 3 1ère phr.).</w:t>
      </w:r>
    </w:p>
    <w:p>
      <w:r>
        <w:t>- 3/5 - A/1704/2016 2)</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3)</w:t>
      </w:r>
    </w:p>
    <w:p>
      <w:r>
        <w:t>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 4)</w:t>
      </w:r>
    </w:p>
    <w:p>
      <w:r>
        <w:t>Selon l'art. 64 al. 2 LPA, le recours adressé à une autorité incompétente est transmis d’office à la juridiction administrative compétente et le recourant en est averti. L’acte est réputé déposé à la date à laquelle il a été adressé à la première autorité. 5)</w:t>
      </w:r>
    </w:p>
    <w:p>
      <w:r>
        <w:t>En l’espèce, le recourant qui a reçu la décision sur opposition le 7 avril 2016, n’a pas recouru dans le délai qui échoyait le 9 mai 2016, auprès de la chambre administrative, seule juridiction compétente. Titulaire d’un bachelor et d’un master en droit, le recourant a suivi les cours de l’ECAV. Il avait ainsi la formation nécessaire pour connaître les voies de recours, indiquées pour le surplus sur la décision. Il ne saurait prétendre qu’il a de bonne foi et par erreur déposé son recours auprès d’une autorité appelée à statuer sur les demandes d’assistance juridique.</w:t>
      </w:r>
    </w:p>
    <w:p>
      <w:r>
        <w:t>L’assistance juridique qui reçoit une demande d’aide financière doit la traiter, dès lors qu’une telle requête relève de sa compétence. Celle-ci étant clairement établie et le recourant mentionnant expressément qu’il s’agissait d’une demande d’extension d’assistance juridique, elle n’avait ainsi aucun motif de s’interroger sur la nature de la démarche. De plus, en raison des connaissances spécifiques du recourant, l’assistance juridique était en droit de penser que ce dernier avait ou allait parallèlement déposé son recours au fond. Ce d’autant plus</w:t>
      </w:r>
    </w:p>
    <w:p>
      <w:r>
        <w:t>- 4/5 - A/1704/2016 que la validité de ce dernier ne dépend nullement de sa propre décision, les deux procédures étant indépendantes l’une de l’autre.</w:t>
      </w:r>
    </w:p>
    <w:p>
      <w:r>
        <w:t>Pour ces motifs, les écritures déposées dans le délai de recours auprès de l’assistance juridique, ne peuvent pas être considérées comme étant un recours au fond, qui aurait dû être transféré à la juridiction compétente.</w:t>
      </w:r>
    </w:p>
    <w:p>
      <w:r>
        <w:t>Le recours auprès de la chambre administrative n’ayant pas été déposé en temps utile, les conditions requises par l’art. 62 al. 1 LPA ne sont manifestement pas remplies. 6)</w:t>
      </w:r>
    </w:p>
    <w:p>
      <w:r>
        <w:t>Pour ces motifs, le recours sera déclaré irrecevable, ce sans instruction préalable en application de l’art. 72 LPA. 7)</w:t>
      </w:r>
    </w:p>
    <w:p>
      <w:r>
        <w:t>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