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ATA/608/2012 vom 11. September 2012</w:t>
      </w:r>
    </w:p>
    <w:p>
      <w:r>
        <w:t>GE Cour de justice, 2012-09-11, FR</w:t>
      </w:r>
    </w:p>
    <w:p>
      <w:r>
        <w:rPr>
          <w:b/>
        </w:rPr>
        <w:t xml:space="preserve">Quelle: </w:t>
      </w:r>
      <w:r>
        <w:t>https://mcp.opencaselaw.ch/entscheid/ge_gerichte_ATA_608_2012</w:t>
      </w:r>
    </w:p>
    <w:p>
      <w:r>
        <w:t>FR: GE_GERICHTE ATA/608/2012 du 11 septembre 2012</w:t>
      </w:r>
    </w:p>
    <w:p>
      <w:r>
        <w:t>IT: GE_GERICHTE ATA/608/2012 del 11 settembre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juridiction administrative qui rend la décision statue sur les frais de procédure et émoluments (art. 87 al. 1 de la loi sur la procédure administrative du 12 septembre 1985 - LPA - E 5 10).</w:t>
      </w:r>
    </w:p>
    <w:p>
      <w:r>
        <w:t>Cette question peut faire l’objet d’une réclamation dans le délai de trente jours dès la notification de la décision (art. 87 al. 4 LPA).</w:t>
      </w:r>
    </w:p>
    <w:p>
      <w:r>
        <w:t>Adressée en temps utile à la chambre de céans, la réclamation est recevable.</w:t>
      </w:r>
    </w:p>
    <w:p>
      <w:r>
        <w:rPr>
          <w:b/>
        </w:rPr>
        <w:t>E. 2</w:t>
      </w:r>
    </w:p>
    <w:p>
      <w:r>
        <w:t>a. La juridiction administrative statue sur les émoluments dans les limites établies par règlement du Conseil d'Etat et conformément au principe de la proportionnalité (art. 87 al. 1 et 3 LPA ; ATA/293/2012 du 8 mai 2012 et les références citées).</w:t>
      </w:r>
    </w:p>
    <w:p>
      <w:r>
        <w:t>L’art. 2 du règlement sur les frais, émoluments et indemnités en procédure administrative du 30 juillet 1986 (RFPA - E 5 10.03) prévoit que, en règle générale, l’émolument d’arrêté n’excède pas CHF 10'000.-. Toutefois, dans les contestations de nature pécuniaire, dans les contestations d’une ampleur extraordinaire ou présentant des difficultés particulières, l’émolument peut dépasser cette somme, mais sans excéder CHF 15'000.-.</w:t>
      </w:r>
    </w:p>
    <w:p>
      <w:r>
        <w:t>b. Selon la jurisprudence du Tribunal fédéral et de la juridiction de céans, les décisions des tribunaux en matière de dépens n’ont pas à être motivées, l’autorité restant néanmoins liée par le principe général de l’interdiction de l’arbitraire (ATF 114 Ia 332 consid. 2b p. 334 ; 111 Ia 1 ; 111 V 48 consid. 4a ; Arrêts du Tribunal fédéral 6B_245/2011 du 7 juillet 2011 consid. 2.2 ; 5D_2010 du 28 février 2011 consid. 4.1 ; 5A_502/2008 du 4 mars 2009 consid. 4.1 ; ATA/544/2010 du 4 août 2010 consid. 3 ; ATA/430/2010 du 22 juin 2010 et les références citées).</w:t>
      </w:r>
    </w:p>
    <w:p>
      <w:r>
        <w:rPr>
          <w:b/>
        </w:rPr>
        <w:t>E. 3</w:t>
      </w:r>
    </w:p>
    <w:p>
      <w:r>
        <w:t>En l’espèce, les recourants ont mis en œuvre la justice et leur recours pour déni de justice a été déclaré irrecevable. En conséquence, la perception d'un émolument était justifiée dans son principe.</w:t>
      </w:r>
    </w:p>
    <w:p>
      <w:r>
        <w:t>Les recourants ne peuvent, par le biais d’une réclamation sur émolument, remettre en question la solution retenue. En tout état, même si la procédure initiale visait à obtenir une décision générale, soit un acte concernant un nombre indéterminé de personnes, ladite procédure ne pouvait être initiée que par des</w:t>
      </w:r>
    </w:p>
    <w:p>
      <w:r>
        <w:t>- 5/6 - A/2232/2012 personnes déterminées, la notion de décision, définie à l’art. 4 LPA, impliquant « les mesures individuelles et concrètes prises par l’autorité dans les cas d’espèce ».</w:t>
      </w:r>
    </w:p>
    <w:p>
      <w:r>
        <w:t>Au surplus, l’émolument mis à la charge des recourants – CHF 1'000.- au total, soit CHF 20.- par personne – ne peut être qualifié d’arbitraire, même si la procédure a été rapide. Il est conforme à la pratique de la chambre de céans (ATA/440/2012 du 26 juillet 2012 ; ATA/224/2012 du 17 avril 2012 ; ATA/186/2011 du 22 mars 2011 ; ATA/792/2010 du 16 novembre 2010).</w:t>
      </w:r>
    </w:p>
    <w:p>
      <w:r>
        <w:rPr>
          <w:b/>
        </w:rPr>
        <w:t>E. 4</w:t>
      </w:r>
    </w:p>
    <w:p>
      <w:r>
        <w:t>Au vu de ce qui précède, la réclamation sera rejetée. Conformément à la pratique constante de la chambre administrative dans ce type de procédure, aucun émolument ne sera perçu pour la présente cause (ATA/293/2012 du 8 mai 2012 et la jurisprudence citée).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