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ATA/602/2015 vom 9. Juni 2015</w:t>
      </w:r>
    </w:p>
    <w:p>
      <w:r>
        <w:t>GE Cour de justice, 2015-06-09, FR</w:t>
      </w:r>
    </w:p>
    <w:p>
      <w:r>
        <w:rPr>
          <w:b/>
        </w:rPr>
        <w:t xml:space="preserve">Quelle: </w:t>
      </w:r>
      <w:r>
        <w:t>https://mcp.opencaselaw.ch/entscheid/ge_gerichte_ATA_602_2015</w:t>
      </w:r>
    </w:p>
    <w:p>
      <w:r>
        <w:t>FR: GE_GERICHTE ATA/602/2015 du 9 juin 2015</w:t>
      </w:r>
    </w:p>
    <w:p>
      <w:r>
        <w:t>IT: GE_GERICHTE ATA/602/2015 del 9 giugno 2015</w:t>
      </w:r>
    </w:p>
    <w:p>
      <w:pPr>
        <w:pStyle w:val="Heading2"/>
      </w:pPr>
      <w:r>
        <w:t>Erwägungen</w:t>
      </w:r>
    </w:p>
    <w:p>
      <w:r>
        <w:rPr>
          <w:b/>
        </w:rPr>
        <w:t>E. 26</w:t>
      </w:r>
    </w:p>
    <w:p>
      <w:r>
        <w:t>septembre 2010 - LOJ - E 2 05). Elle examine d’office sa compétence, qui est déterminée par la loi et ne peut être créée par accord entre les parties (art. 11 al. 1 et 2 de la loi sur la procédure administrative du 12 septembre 1985 - LPA - E 5 10).</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w:t>
      </w:r>
    </w:p>
    <w:p>
      <w:r>
        <w:t>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c. Selon l'art. 2 de la loi sur la responsabilité de l'État et des communes du 24 février 1989 (LREC - A 2 40), les dispositions de cette loi sont applicables en matière de responsabilité de l'État de Genève et des éventuels dommages en découlant. L'art. 7 al. 1 LREC prévoit que le Tribunal de première instance est compétent pour statuer sur les demandes fondées sur cette loi, le code de procédure civile suisse étant applicable (al. 2). Ainsi, une telle demande n'entre pas dans les compétences attribuées à la chambre administrative, exhaustivement définies à l'art. 132 LOJ.</w:t>
      </w:r>
    </w:p>
    <w:p>
      <w:r>
        <w:t>- 4/5 - A/1583/2015 2)</w:t>
      </w:r>
    </w:p>
    <w:p>
      <w:r>
        <w:t>En l’espèce, les recourants se plaignent en premier lieu d’une part de ne pas avoir reçu l’indemnité de procédure qui leur a été allouée par le TAPI et d’autre part que l’avance de frais effectuée à la demande de cette juridiction n’ait pas été remboursée.</w:t>
      </w:r>
    </w:p>
    <w:p>
      <w:r>
        <w:t>Il ressort toutefois du courrier que le DALE leur a écrit le 15 octobre 2014 que les sommes en question ont été versées selon les instructions de leur conseil. En tout état, un tel litige, qui relève du droit de la poursuite pour dette, est exorbitant de la compétence de la chambre administrative.</w:t>
      </w:r>
    </w:p>
    <w:p>
      <w:r>
        <w:t>Il en va de même des demandes de remboursement de frais d’expertise, d’honoraires d’avocat et de « l’indemnité pour tort », qui ne pourraient éventuellement être traités que sous l’angle de la LREC, pour lequel la chambre administrative est à nouveau incompétente. 3)</w:t>
      </w:r>
    </w:p>
    <w:p>
      <w:r>
        <w:t>Au vu de ce qui précède, le recours sera déclaré irrecevable. Un émolument de procédure de CHF 500.- sera mis à la charge des recourants, en application de l’art.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