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ATA/601/2017 vom 24. Mai 2017</w:t>
      </w:r>
    </w:p>
    <w:p>
      <w:r>
        <w:t>GE Cour de justice, 2017-05-24, FR</w:t>
      </w:r>
    </w:p>
    <w:p>
      <w:r>
        <w:rPr>
          <w:b/>
        </w:rPr>
        <w:t xml:space="preserve">Quelle: </w:t>
      </w:r>
      <w:r>
        <w:t>https://mcp.opencaselaw.ch/entscheid/ge_gerichte_ATA_601_2017</w:t>
      </w:r>
    </w:p>
    <w:p>
      <w:r>
        <w:t>FR: GE_GERICHTE ATA/601/2017 du 24 mai 2017</w:t>
      </w:r>
    </w:p>
    <w:p>
      <w:r>
        <w:t>IT: GE_GERICHTE ATA/601/2017 del 24 maggio 2017</w:t>
      </w:r>
    </w:p>
    <w:p>
      <w:pPr>
        <w:pStyle w:val="Heading2"/>
      </w:pPr>
      <w:r>
        <w:t>Erwägungen</w:t>
      </w:r>
    </w:p>
    <w:p>
      <w:r>
        <w:rPr>
          <w:b/>
        </w:rPr>
        <w:t>E. 1</w:t>
      </w:r>
    </w:p>
    <w:p>
      <w:r>
        <w:t>Interjeté en temps utile – soit dans le délai de dix jours dès la notification du jugement querellé – devant la juridiction compétente, le recours est recevable sous ces aspects (art. 132 de la loi sur l'organisation judiciaire du 26 septembre 2010 - LOJ - E 2 05 ; art. 62 al. 1 let. a de la loi sur la procédure administrative du 12 septembre 1985 - LPA - E 5 10 ; art. 10 al. 1 de la loi d'application de la loi fédérale sur les étrangers du 16 juin 1988 - LaLEtr - F 2 10).</w:t>
      </w:r>
    </w:p>
    <w:p>
      <w:r>
        <w:rPr>
          <w:b/>
        </w:rPr>
        <w:t>E. 2</w:t>
      </w:r>
    </w:p>
    <w:p>
      <w:r>
        <w:t>Selon l’art. 10 al. 2 1ère phr. LaLEtr, la chambre administrative doit statuer dans les dix jours qui suivent sa saisine. Ayant reçu le recours le 15 mai 2017 et statuant ce jour, elle respecte ce délai.</w:t>
      </w:r>
    </w:p>
    <w:p>
      <w:r>
        <w:t>La chambre administrative est en outre compétente pour apprécier l'opportunité des décisions portées devant elle en cette matière (art. 10 al. 2 2ème phr. LaLEtr).</w:t>
      </w:r>
    </w:p>
    <w:p>
      <w:r>
        <w:rPr>
          <w:b/>
        </w:rPr>
        <w:t>E. 3</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4</w:t>
      </w:r>
    </w:p>
    <w:p>
      <w:r>
        <w:t>a. En vertu de l'art. 76 al. 1 let. b de la loi fédérale sur les étrangers du 16 décembre 2005 (LEtr - RS 142.20),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w:t>
      </w:r>
    </w:p>
    <w:p>
      <w:r>
        <w:t>b. Ces chiffres 3 et 4 décrivent tous deux les comportements permettant de conclure à l'existence d'un risque de fuite ou de disparition ; ils doivent donc être</w:t>
      </w:r>
    </w:p>
    <w:p>
      <w:r>
        <w:t>- 6/10 - A/1606/2017 envisagés ensemble (arrêt du Tribunal fédéral 2C_128/2009 du 30 mars 2009 consid. 3.1).</w:t>
      </w:r>
    </w:p>
    <w:p>
      <w:r>
        <w:t>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w:t>
      </w:r>
    </w:p>
    <w:p>
      <w:r>
        <w:rPr>
          <w:b/>
        </w:rPr>
        <w:t>E. 5</w:t>
      </w:r>
    </w:p>
    <w:p>
      <w:r>
        <w:t>a. En l'espèce, le recourant fait l'objet de décisions de renvoi définitives et exécutoires, prononcées d’une part par l’OCPM et d’autre part par le SEM, toutes deux confirmées par les autorités de recours.</w:t>
      </w:r>
    </w:p>
    <w:p>
      <w:r>
        <w:t>La première condition est en conséquence remplie.</w:t>
      </w:r>
    </w:p>
    <w:p>
      <w:r>
        <w:t>b. Le juge de la détention doit établir un pronostic, en déterminant s’il existe des garanties que l’étranger prêtera son concours à l’exécution du renvoi le moment venu.</w:t>
      </w:r>
    </w:p>
    <w:p>
      <w:r>
        <w:t>- 7/10 - A/1606/2017</w:t>
      </w:r>
    </w:p>
    <w:p>
      <w:r>
        <w:t>En l’espèce, le recourant, qui loge dans le foyer où une place lui a été attribuée et qui n’a jamais disparu, s’est régulièrement présenté aux rendez-vous qui lui avaient été fixés par l’OCPM.</w:t>
      </w:r>
    </w:p>
    <w:p>
      <w:r>
        <w:t>Par ailleurs, l’intéressé a affirmé à réitérées reprises ne pas vouloir retourner pour l’instant en Tunisie, tant devant l’OCPM que devant le commissaire de police ou lors de l’audience du TAPI du 5 mai 2017. Il a de plus concrètement refusé de prendre place dans un avion à destination de Tunis le 4 mai 2017.</w:t>
      </w:r>
    </w:p>
    <w:p>
      <w:r>
        <w:t>Il laisse dès lors clairement apparaître, par ses déclarations et son comportement, qu'il n'est pas disposé à retourner dans son pays d'origine. Conformément à ce qu’exige la jurisprudence relative à l'art. 76 al. 1 let. b ch. 3 LEtr, il ne s’agit pas d’une simple supposition que la personne pourrait se soustraire au renvoi, mais d’un pronostic du comportement du recourant fondé sur des éléments concrets qui font craindre que le recourant entende se soustraire au renvoi (ATA/1075/2016 du 20 décembre 2016).</w:t>
      </w:r>
    </w:p>
    <w:p>
      <w:r>
        <w:t>Au vu de ce qui précède, les conditions d’application de l’art. 76 al. 1 let. b ch. 3 et 4 LEtr sont remplies.</w:t>
      </w:r>
    </w:p>
    <w:p>
      <w:r>
        <w:rPr>
          <w:b/>
        </w:rPr>
        <w:t>E. 6</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En outre, à teneur de l’art. 76 al. 4 LEtr, les démarches nécessaires à l'exécution du renvoi ou de l'expulsion doivent être entreprises sans tarder.</w:t>
      </w:r>
    </w:p>
    <w:p>
      <w:r>
        <w:rPr>
          <w:b/>
        </w:rPr>
        <w:t>E. 7</w:t>
      </w:r>
    </w:p>
    <w:p>
      <w:r>
        <w:t>En l’espèce, aucune autre mesure, moins incisive, n’est apte à garantir la présence du recourant lors de l’exécution du renvoi, celui-ci ayant clairement affirmé sa volonté de ne pas être renvoyé dans son pays d’origine pour l’instant.</w:t>
      </w:r>
    </w:p>
    <w:p>
      <w:r>
        <w:t>La détention est en conséquence apte à atteindre le but voulu par le législateur, s’avère nécessaire compte tenu de l’attitude adoptée par le recourant et proportionnée au sens étroit, dès lors que, conformément à la jurisprudence, si l’intérêt du recourant à pouvoir rester en Suisse, où il est établi et y demeure depuis 2014 seulement, est compréhensible, l’intérêt public au respect des décisions des autorités suisses doit primer.</w:t>
      </w:r>
    </w:p>
    <w:p>
      <w:r>
        <w:t>La détention, autorisée pour une durée d’un mois, respecte en conséquence le principe de la proportionnalité.</w:t>
      </w:r>
    </w:p>
    <w:p>
      <w:r>
        <w:t>- 8/10 - A/1606/2017</w:t>
      </w:r>
    </w:p>
    <w:p>
      <w:r>
        <w:t>De plus, les autorités, qui avaient organisé un vol de retour le jour de son arrestation, ont respecté le principe de célérité et rien ne permet de penser qu’elles agiront différemment dans l’organisation du départ de l’intéressé.</w:t>
      </w:r>
    </w:p>
    <w:p>
      <w:r>
        <w:rPr>
          <w:b/>
        </w:rPr>
        <w:t>E. 8</w:t>
      </w:r>
    </w:p>
    <w:p>
      <w:r>
        <w:t>Selon l’art. 80 al. 4 LEtr,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a. En l’espèce, le recourant se prévaut de son état de santé qui rendrait son renvoi impossible. Les documents médicaux qu’il fournit font état d’une dépression sévère avec idées noires et menace de passage à l’acte, d’asthme et de cervico-brachialgies. Le dernier certificat médical rédigé par le Dr C______ permet toutefois de relativiser ce diagnostic, dès lors que l’intéressé ne semblait pas avoir besoin d’un anxiolytique le jour de la consultation. Le fait qu’aucun des médecins consulté n’est psychiatre et que l’un d’entre eux ne connaît pas le nom exact du médicament prescrit constituent aussi des éléments de relativisation.</w:t>
      </w:r>
    </w:p>
    <w:p>
      <w:r>
        <w:t>De plus, la problématique médicale avait déjà été évoquée par le recourant dans un entretien avec l’OCPM, sans que M. A______ ne transmette les documents médicaux annoncés. Il avait de surcroit à cette occasion, le 20 avril 2017, indiqué ne pas être allé voir un médecin alors qu’il verse à la procédure deux attestations médicales du Dr D______ des 24 mars 2017 et 12 avril 2017. Ces deux attestations ne font pas mention de consultation. Leur portée doit en conséquence être relativisée.</w:t>
      </w:r>
    </w:p>
    <w:p>
      <w:r>
        <w:t>Par ailleurs, les autorités en charge de l’exécution du renvoi sont attentives à l’évolution de la situation et prêtes à solliciter des autorités fédérales compétentes un accompagnement médical si nécessaire. C’est le lieu de relever que, selon l'art. 27 al. 1 de la loi sur l’usage de la contrainte et de mesures policières dans les domaines relevant de la compétence de la Confédération du 20 mars 2008</w:t>
      </w:r>
    </w:p>
    <w:p>
      <w:r>
        <w:t>- 9/10 - A/1606/2017 (LUsC - RS 364), tout rapatriement sous contrainte par voie aérienne doit être préparé par l'organe compétent en fonction des circonstances de chaque cas. Un examen médical doit avoir lieu avant le départ : lorsque la personne concernée le demande (let. a), lorsque l'état de la personne laisse supposer des problèmes de santé (let. b).</w:t>
      </w:r>
    </w:p>
    <w:p>
      <w:r>
        <w:t>b. Le recourant met d’autre part en avant la procédure judiciaire en cours devant la juridiction des prud’hommes. Toutefois, ainsi que l’a d’ores et déjà relevé l’autorité judiciaire de première instance et la chambre administrative dans son arrêt du 1er mars 2016, précité, il peut parfaitement se faire représenter dans cette procédure et, si nécessaire, obtenir un laissez-passer pour revenir à une audience si sa présence apparaissait indispensable.</w:t>
      </w:r>
    </w:p>
    <w:p>
      <w:r>
        <w:t>c. Au vu des éléments relevés ci-dessus, l’exécution du renvoi n’apparaît en l’état ni impossible ni inexigible.</w:t>
      </w:r>
    </w:p>
    <w:p>
      <w:r>
        <w:rPr>
          <w:b/>
        </w:rPr>
        <w:t>E. 9</w:t>
      </w:r>
    </w:p>
    <w:p>
      <w:r>
        <w:t>Au vu de ce qui précède, le recours sera rejeté.</w:t>
      </w:r>
    </w:p>
    <w:p>
      <w:r>
        <w:rPr>
          <w:b/>
        </w:rPr>
        <w:t>E. 10</w:t>
      </w:r>
    </w:p>
    <w:p>
      <w:r>
        <w:t>Vu la nature du litige, il ne sera pas perçu d’émolument (art. 87 al. 1 LPA et</w:t>
      </w:r>
    </w:p>
    <w:p>
      <w:r>
        <w:rPr>
          <w:b/>
        </w:rPr>
        <w:t>E. 12</w:t>
      </w:r>
    </w:p>
    <w:p>
      <w:r>
        <w:t>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