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ATA/601/2015 vom 9. Juni 2015</w:t>
      </w:r>
    </w:p>
    <w:p>
      <w:r>
        <w:t>GE Cour de justice, 2015-06-09, FR</w:t>
      </w:r>
    </w:p>
    <w:p>
      <w:r>
        <w:rPr>
          <w:b/>
        </w:rPr>
        <w:t xml:space="preserve">Quelle: </w:t>
      </w:r>
      <w:r>
        <w:t>https://mcp.opencaselaw.ch/entscheid/ge_gerichte_ATA_601_2015</w:t>
      </w:r>
    </w:p>
    <w:p>
      <w:r>
        <w:t>FR: GE_GERICHTE ATA/601/2015 du 9 juin 2015</w:t>
      </w:r>
    </w:p>
    <w:p>
      <w:r>
        <w:t>IT: GE_GERICHTE ATA/601/2015 del 9 giugno 2015</w:t>
      </w:r>
    </w:p>
    <w:p>
      <w:pPr>
        <w:pStyle w:val="Heading2"/>
      </w:pPr>
      <w:r>
        <w:t>Regeste</w:t>
      </w:r>
    </w:p>
    <w:p>
      <w:r>
        <w:t>Résumé: Recours contre le refus de renouvellement de l'autorisation de séjour du recourant. Si son union conjugale avec une ressortissante suisse a duré plus de trois ans, il est au chômage et bénéficie des prestations de l'Hopsice général depuis février 2012, son intégration ne pouvant dès lors être qualifié de réussie. Il ne ressort pas du dossier qu'il existerait des raisons personnelles majeures imposant la poursuite de son séjour en Suisse. Renvoi possible, licite et raisonnablement exigible. Recours rejeté.</w:t>
      </w:r>
    </w:p>
    <w:p>
      <w:pPr>
        <w:pStyle w:val="Heading2"/>
      </w:pPr>
      <w:r>
        <w:t>Erwägungen</w:t>
      </w:r>
    </w:p>
    <w:p>
      <w:r>
        <w:rPr>
          <w:b/>
        </w:rPr>
        <w:t>E. 12</w:t>
      </w:r>
    </w:p>
    <w:p>
      <w:r>
        <w:t>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(ATA/744/2014 du 23 septembre 2014 consid. 2a ; ATA/336/2014 du 13 mai 2014 consid. 4a ; ATA/790/2013 du 3 décembre 2013 consid. 4 ; ATA/560/2006 du</w:t>
      </w:r>
    </w:p>
    <w:p>
      <w:r>
        <w:rPr>
          <w:b/>
        </w:rPr>
        <w:t>E. 17</w:t>
      </w:r>
    </w:p>
    <w:p>
      <w:r>
        <w:t>octobre 2006 consid. 5b). Ainsi, si un recourant est libre de contester tout ou partie de la décision attaquée, il ne peut pas prendre, dans son mémoire de recours, des conclusions qui sortent du cadre des questions traitées dans la procédure antérieure (ATA/744/2014 du 23 septembre 2014 consid. 2a ; ATA/336/2014 du 13 mai 2014 consid. 4a ; ATA/163/2010 du 9 mars 2010 consid. 2c ; ATA/503/2009 du 6 octobre 2009 consid. 2b).</w:t>
      </w:r>
    </w:p>
    <w:p>
      <w:r>
        <w:t>c. Sauf disposition légale contraire, le recours a effet suspensif à moins que l’autorité qui a pris la décision attaquée n’ait ordonné l’exécution nonobstant recours (art. 66 al. 1 LPA).</w:t>
      </w:r>
    </w:p>
    <w:p>
      <w:r>
        <w:t>d. En l’espèce, par la décision attaquée, l’OCPM a refusé la délivrance d’une autorisation de séjour au recourant et prononcé son renvoi de Suisse. Il en résulte que l’objet du litige se limite à la conformité au droit du refus de renouvellement de l’autorisation de séjour du recourant et du prononcé de son renvoi.</w:t>
      </w:r>
    </w:p>
    <w:p>
      <w:r>
        <w:t>Les conclusions du recourant tendant à la condamnation de l’autorité intimée au remboursement du montant payé pour un permis biométrique jamais obtenu constituent dès lors des conclusions exorbitantes au litige. Elles seront par conséquent déclarées irrecevables.</w:t>
      </w:r>
    </w:p>
    <w:p>
      <w:r>
        <w:t>Par ailleurs, si le recourant a demandé au TAPI de constater la nullité de la décision du 11 juillet 2014, il ressort du dossier qu’il ne sollicite en réalité pas la constatation de la nullité du refus d’entrée en matière sur sa demande de reconsidération mais uniquement la constatation de la nullité du délai de départ de Suisse prolongé au 31 octobre 2014. Or, vu le recours contre la décision du 12 juin 2014 et l’effet suspensif de ce recours, le prononcé de renvoi du recourant n’est pas encore entré en force et n’est pas exécutoire, de sorte que le délai de départ, imparti dans la décision attaquée, prolongé dans la décision du 11 juillet 2014 et destiné à exécuter le renvoi, n’a en réalité jamais déployé d’effets, le recourant n’ayant dès lors aucun intérêt à obtenir la constatation de sa nullité. En tout état de cause, comme elle l’a indiqué dans sa réponse, l’autorité intimée impartira un nouveau délai de départ au recourant en cas d’entrée en force de la décision du 12 juin 2014.</w:t>
      </w:r>
    </w:p>
    <w:p>
      <w:r>
        <w:t>Dans ces circonstances, la chambre administrative se limitera à examiner si le TAPI était fondé à rejeter le recours de l’intéressé contre la décision de</w:t>
      </w:r>
    </w:p>
    <w:p>
      <w:r>
        <w:t>- 11/20 - A/2119/2014 l’OCPM refusant l’octroi d’une autorisation de séjour au recourant et prononçant son renvoi. 3)</w:t>
      </w:r>
    </w:p>
    <w:p>
      <w:r>
        <w:t>Le recourant demande la suspension de la procédure jusqu’au jugement du TAPI dans la cause A/3806/2014 ainsi que jusqu’à l’entrée en force d’un jugement dans la procédure du divorce.</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L’art. 14 LPA est une norme potestative et son texte clair ne prévoit pas la suspension systématique de la procédure chaque fois qu’une autorité civile, pénale ou administrative est parallèlement saisie (ATA/206/2015 du 24 février 2015 consid. 2c ; ATA/801/2014 du 14 octobre 2014 consid. 8b ;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(ATA/801/2014 du 14 octobre 2014 consid. 8b ; ATA/445/2012 du 30 juillet 2012 consid. 2b ; ATA/21/2006 du 17 janvier 2006 consid. 5a).</w:t>
      </w:r>
    </w:p>
    <w:p>
      <w:r>
        <w:t>c. En l’espèce, la demande de révision du recourant a été déclarée irrecevable le 20 avril 2015, de sorte que la question de la suspension de la présente procédure dans l’attente du jugement du TAPI dans la cause A/3806/2014 ne se pose plus.</w:t>
      </w:r>
    </w:p>
    <w:p>
      <w:r>
        <w:t>Par ailleurs, la présente procédure est indépendante de la procédure de divorce pendante devant le TPI, le critère déterminant pour l’obtention d’une autorisation de séjour après la dissolution de la famille étant celui de durée de l’union conjugale et non de la durée du mariage, comme il sera examiné ci- dessous (art. 50 al. 1 let. a LEtr). Une suspension de la procédure ne se justifie dès lors pas non plus en relation avec la cause C/1______.</w:t>
      </w:r>
    </w:p>
    <w:p>
      <w:r>
        <w:t>Au vu de ce qui précède, il n’y a pas lieu de prononcer la suspension de la procédure.</w:t>
      </w:r>
    </w:p>
    <w:p>
      <w:r>
        <w:t>- 12/20 - A/2119/2014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w:t>
      </w:r>
    </w:p>
    <w:p>
      <w:r>
        <w:t>Le recourant soutient premièrement que l’autorité intimée aurait violé le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9C_115/2007 du 22 janvier 2008 consid. 4.2 ; ATA/773/2014 du 30 septembre 2014 consid. 5a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w:t>
      </w:r>
    </w:p>
    <w:p>
      <w:r>
        <w:t>b.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(ATA/773/2014 du 30 septembre 2014 consid. 5b ; ATA/811/2012 du 27 novembre 2012 consid. 2a ; ATA/398/2012 du</w:t>
      </w:r>
    </w:p>
    <w:p>
      <w:r>
        <w:t>- 13/20 - A/2119/2014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 Andreas AUER/Giorgio MALINVERNI/Michel HOTTELIER, Droit constitutionnel suisse, vol. 2, 3ème éd., 2013, n. 1’173 ss).</w:t>
      </w:r>
    </w:p>
    <w:p>
      <w:r>
        <w:t>En l’espèce, le recourant soutient que l’autorité intimée se serait comportée de manière contraire au principe de la bonne foi en lui impartissant un délai de départ étonnamment bref et en notifiant la décision attaquée de manière à ce que le délai de recours arrive à échéance la veille des féries judiciaires d’été. Il n’allègue toutefois pas que l’autorité intimée lui aurait fait une promesse concernant la délivrance d’une autorisation de séjour.</w:t>
      </w:r>
    </w:p>
    <w:p>
      <w:r>
        <w:t>L’autorité intimée n’a dès lors pas violé le principe de la bonne foi. Le grief sera écarté. 6)</w:t>
      </w:r>
    </w:p>
    <w:p>
      <w:r>
        <w:t>Le recourant reproche ensuite à l’autorité intimée d’avoir refusé de lui octroyer une autorisation de séjour et de ne pas avoir examiné sa situation sous l’angle de l’intérêt économique du canton de Genève.</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b. Le conjoint d’un ressortissant suisse a droit à l’octroi d’une autorisation de séjour et à la prolongation de sa durée de validité à condition de vivre en ménage commun avec lui (art. 42 al. 1 LEtr). Cette disposition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w:t>
      </w:r>
    </w:p>
    <w:p>
      <w:r>
        <w:t>c.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p. 116 ss ; arrêts du Tribunal fédéral 2C_594/2010 du 24 novembre 2010 consid. 3.1 ;</w:t>
      </w:r>
    </w:p>
    <w:p>
      <w:r>
        <w:t>- 14/20 - A/2119/2014 2C_416/2009 du 8 septembre 2009 consid. 2.1.2 ; ATA/403/2015 du 28 avril 2015 consid. 4b ; ATA/674/2014 du 26 août 2014 consid. 4b).</w:t>
      </w:r>
    </w:p>
    <w:p>
      <w:r>
        <w:t>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ATA/444/2014 du 17 juin 2014 consid. 6).</w:t>
      </w:r>
    </w:p>
    <w:p>
      <w:r>
        <w:t>d. En l’espèce, le recourant et son épouse se sont mariés le 24 août 2007 et ont mis fin à leur vie commune à la fin de l’année 2011, annonçant à l’OCPM la constitution d’un domicile séparé le 26 janvier 2012, de sorte que leur union conjugale a duré plus de trois ans. 7)</w:t>
      </w:r>
    </w:p>
    <w:p>
      <w:r>
        <w:t>L’OCPM et le TAPI ont toutefois estimé que le recourant ne pouvait se prévaloir d’une intégration réussie.</w:t>
      </w:r>
    </w:p>
    <w:p>
      <w:r>
        <w:t>a.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 2C_777/2013 du 17 février 2014 consid. 3.2 ; 2C_986/2010 du 18 mai 2011 consid. 5.2).</w:t>
      </w:r>
    </w:p>
    <w:p>
      <w:r>
        <w:t>b. Un étranger s'est bien intégré, au sens de l'art. 50 al. 1 let. a LEtr, notamment lorsqu'il respecte l'ordre juridique suisse ainsi que les valeurs de la Cst. (let. a) et manifeste sa volonté de participer à la vie économique ainsi que d'apprendre la langue nationale parlée au lieu de domicile (let. b ; art. 77 al. 4 OASA). La contribution des étrangers à l'intégration se manifeste notamment par le respect de l'ordre juridique et des valeurs de la Cst. (let. a), par l'apprentissage de la langue nationale parlée sur le lieu de domicile (let. b), par la connaissance du mode de vie suisse (let. c) ainsi que par la volonté de participer à la vie économique et d'acquérir une formation (let. d ; art. 4 de l'ordonnance du 24 octobre 2007 sur l'intégration des étrangers - OIE – RS 142.205).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consid. 4.6.1 ; 2C_777/2013 du 17 février 2014 consid. 3.2 ; 2C_749/2011 du 20 janvier 2012 consid. 3.2 ; 2C_427/2011 du 26 octobre 2011 consid. 5.2 ; 2C_839/2010 du 25 février 2011 consid. 7.1.2).</w:t>
      </w:r>
    </w:p>
    <w:p>
      <w:r>
        <w:t>- 15/20 - A/2119/2014</w:t>
      </w:r>
    </w:p>
    <w:p>
      <w:r>
        <w:t>c. Un étranger qui obtient, même au bénéfice d'un emploi à temps partiel un revenu de l'ordre de CHF 3'000.- mensuels qui lui permet de subvenir à ses besoins jouit d'une situation professionnelle stable (arrêt du Tribunal fédéral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(arrêts du Tribunal fédéral 2C_14/2014 précité consid. 4.6.1 ; 2C_749/2011 précité consid. 3.3). L'essentiel en la matière est que l'étranger subvienne à ses besoins, n'émarge pas à l'aide sociale et ne s'endette pas (arrêts du Tribunal fédéral 2C_352/2014 du 27 août 2014 consid. 4.3 ; 2C_430/2011 du 11 octobre 2011 consid. 4.2). Il n'y a en revanche pas d'intégration réussie lorsqu'il n'exerce pas d'activité lucrative qui lui permette de couvrir ses besoins et qu'il dépend des prestations sociales pendant une période relativement longue (arrêts du Tribunal fédéral 2C_352/2014 du 18 mars 2015 consid. 4.3 ; 2C_14/2014 du 27 août 2014 consid. 4.6.1 ; 2C_930/2012 du 10 janvier 2013 consid. 3.1).</w:t>
      </w:r>
    </w:p>
    <w:p>
      <w:r>
        <w:t>d. Dans l'examen de ces critères d'intégration, les autorités compétentes disposent d'un large pouvoir d'appréciation que le Tribunal fédéral ne revoit qu'avec retenue (arrêts du Tribunal fédéral 2C_777/2013 du 17 février 2014 consid. 3.2 ; 2C_930/2012 du 10 janvier 2013 consid. 3.1 ; 2C_749/2011 du</w:t>
      </w:r>
    </w:p>
    <w:p>
      <w:r>
        <w:rPr>
          <w:b/>
        </w:rPr>
        <w:t>E. 20</w:t>
      </w:r>
    </w:p>
    <w:p>
      <w:r>
        <w:t>janvier 2012 consid. 3.2).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L'absence de liens sociaux très étroits en Suisse n'exclut pas non plus d'emblée l'existence d'une intégration réussie (arrêt du Tribunal fédéral 2C_14/2014 du 27 août 2014 consid. 4.6.1).</w:t>
      </w:r>
    </w:p>
    <w:p>
      <w:r>
        <w:t>e. En l’espèce, le dossier ne permet pas d’établir clairement la situation professionnelle du recourant à compter de son mariage. En effet, s’il apparaît, selon le rapport d’enquête du 23 juin 2008 et la déclaration de son épouse à la police du 31 août 2009, qu’il n’aurait pas travaillé depuis la célébration du mariage et aurait été à la recherche d’un emploi, il semblerait toutefois qu’il ait travaillé pour son épouse dans la boutique de la rue C______ puis dans le magasin rue D______. En tout état de cause, il est établi que le recourant est sans emploi depuis la mi-décembre 2011 et que, tout en poursuivant ses recherches de travail, il a commencé à bénéficier de prestations de l’Hospice général dès le 1er février 2012. Selon les constatations de l’OCPM puis du TAPI, non contestées par le recourant, il a ainsi perçu plus de CHF 75'000.- jusqu’en avril 2014. Par ailleurs, si le recourant exerce, depuis le 27 octobre 2014, une activité auprès d’F______, il n’en demeure pas moins qu’il s’agit d’une activité de réinsertion et non d’un</w:t>
      </w:r>
    </w:p>
    <w:p>
      <w:r>
        <w:t>- 16/20 - A/2119/2014 emploi et qu’il dépend dès lors toujours des prestations sociales de l’Hospice général.</w:t>
      </w:r>
    </w:p>
    <w:p>
      <w:r>
        <w:t>Dans ces circonstances, l’intégration du recourant ne peut être qualifiée de réussie, ce que le TAPI a, à bon droit, constaté. Le recourant ne peut donc invoquer l’art. 50 al. 1 let. a LEtr pour obtenir le renouvellement de son autorisation de séjour. 8) a. Le droit au renouvellement de l'autorisation de séjour existe également si la poursuite du séjour de l’étranger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w:t>
      </w:r>
    </w:p>
    <w:p>
      <w:r>
        <w:rPr>
          <w:b/>
        </w:rPr>
        <w:t>E. 21</w:t>
      </w:r>
    </w:p>
    <w:p>
      <w:r>
        <w:t>décembre 2012 consid. 4 ; ATA/514/2014 du 1er juillet 2014 consid. 5a ; ATA/64/2013 du 6 février 2013 consid. 5b).</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p. 520 ; arrêt du Tribunal fédéral 2C_220/2014 du 4 juillet 2014 consid. 2.3). 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w:t>
      </w:r>
    </w:p>
    <w:p>
      <w:r>
        <w:t>- 17/20 - A/2119/2014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w:t>
      </w:r>
    </w:p>
    <w:p>
      <w:r>
        <w:t>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("stark gefährdet").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 ATA/64/2013 du 6 février 2013 consid. 5b).</w:t>
      </w:r>
    </w:p>
    <w:p>
      <w:r>
        <w:t>e. En l’espèce, le recourant se contente d’affirmer que ses perspectives de réintégration dans son pays seraient hypothétiques et d’indiquer avoir appris le français, avoir quitté la Turquie pour la Suisse huit ans auparavant, exercer une activité de réinsertion socioprofessionnelle, représenter un intérêt pour l’économie genevoise et devoir rester en Suisse pour être présent aux audiences de comparution personnelle convoquées par le TPI dans la procédure de divorce.</w:t>
      </w:r>
    </w:p>
    <w:p>
      <w:r>
        <w:t>Or, ces éléments ne constituent pas des raisons personnelles majeures imposant la poursuite du séjour du recourant en Suisse. Il ne ressort en outre pas du dossier que de telles raisons existeraient.</w:t>
      </w:r>
    </w:p>
    <w:p>
      <w:r>
        <w:t>En effet, aujourd’hui âgé de 57 ans, le recourant indique avoir quitté son pays d’origine il y a huit ans, soit à l’âge de 49 ans. Avant d’arriver en Suisse, il a ainsi vécu durant près de cinquante ans en Turquie, pays dont il parle la langue et où il a passé son enfance, son adolescence et la majeure partie de sa vie d’adulte. Il y est par ailleurs retourné très régulièrement depuis son arrivée en Suisse, seul ou avec son épouse, comme le démontrent les nombreux visas de retour sollicités ainsi que ses déclarations, selon lesquelles il y serait allé jusqu’à quatorze fois par année. En outre, il ressort du dossier que le recourant a de la famille dans son pays d’origine, avec laquelle il a gardé contact et qui comprend notamment ses quatre enfants. Ainsi, rien n’indique qu’en cas de retour en Turquie, sa réintégration sociale serait fortement compromise.</w:t>
      </w:r>
    </w:p>
    <w:p>
      <w:r>
        <w:t>- 18/20 - A/2119/2014</w:t>
      </w:r>
    </w:p>
    <w:p>
      <w:r>
        <w:t>Par ailleurs, comme examiné précédemment, l’intégration du recourant en Suisse ne peut être qualifiée de réussie au sens de l’art. 50 al. 1 let. a LEtr. Son intégration socioprofessionnelle ne peut, a fortiori, pas non plus être qualifiée d’exceptionnelle au point d’imposer la poursuite de son séjour en Suisse selon l’art. 50 al. 1 let. b LEtr. Il déclare au demeurant lui-même être un travailleur non qualifié et n’a pas invoqué avoir d’autres attaches en Suisse que son épouse, avec laquelle il se trouve actuellement en procédure de divorce.</w:t>
      </w:r>
    </w:p>
    <w:p>
      <w:r>
        <w:t>Au vu de ce qui précède et au regard de l’ensemble des circonstances du cas d’espèce, le TAPI a, à bon droit, confirmé l’absence de raisons personnelles majeures imposant la poursuite du séjour du recourant en Suisse. Ce dernier ne pouvait donc pas non plus se prévaloir de l’art. 50 al. 1 let. b LEtr pour obtenir le renouvellement de son autorisation de séjour.</w:t>
      </w:r>
    </w:p>
    <w:p>
      <w:r>
        <w:t>Le refus de l’OCPM de lui délivrer une autorisation de séjour est par conséquent conforme au droit et le grief sera écarté. 9) a. Selon l’art. 64 al. 1 let. c LEtr, les autorités compétentes rendent une décision de renvoi ordinaire à l’encontre d’un étranger auquel l’autorisation de séjour est refusée ou dont l’autorisation n’est pas prolongée.</w:t>
      </w:r>
    </w:p>
    <w:p>
      <w:r>
        <w:t>b. L’étranger est admis provisoirement si l’exécution du renvoi ou de l’expulsion n’est pas possible, n’est pas licite ou ne peut être raisonnablement exigée (art. 83 al. 1 LEtr).</w:t>
      </w:r>
    </w:p>
    <w:p>
      <w:r>
        <w:t>c. En l’espèce, la décision de renvoi n’est que la conséquence du refus de renouveler l’autorisation de séjour du recourant. Ce dernier ne démontre en outre pas que son retour dans son pays d’origine serait impossible, illicite ou inexigible au regard de l’art. 83 LEtr, et le dossier ne laisse pas apparaître d’éléments qui tendraient à démontrer le contraire. 10) Dans ces circonstances, la décision de l’OCPM est conforme au droit et le recours de M. A______ contre le jugement du TAPI sera rejeté. 11) 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